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5342" w:type="pct"/>
        <w:tblInd w:w="-459" w:type="dxa"/>
        <w:tblLayout w:type="fixed"/>
        <w:tblLook w:val="04A0" w:firstRow="1" w:lastRow="0" w:firstColumn="1" w:lastColumn="0" w:noHBand="0" w:noVBand="1"/>
      </w:tblPr>
      <w:tblGrid>
        <w:gridCol w:w="629"/>
        <w:gridCol w:w="6568"/>
        <w:gridCol w:w="6518"/>
        <w:gridCol w:w="1937"/>
        <w:gridCol w:w="145"/>
      </w:tblGrid>
      <w:tr w:rsidR="00E8553C" w:rsidRPr="00CA3C8E" w:rsidTr="00CA3C8E">
        <w:tc>
          <w:tcPr>
            <w:tcW w:w="199" w:type="pct"/>
          </w:tcPr>
          <w:p w:rsidR="0091219E" w:rsidRPr="00824D14" w:rsidRDefault="0091219E" w:rsidP="00824D14">
            <w:pPr>
              <w:rPr>
                <w:rFonts w:ascii="Times New Roman" w:hAnsi="Times New Roman" w:cs="Times New Roman"/>
                <w:b/>
                <w:sz w:val="24"/>
                <w:szCs w:val="24"/>
              </w:rPr>
            </w:pPr>
            <w:r w:rsidRPr="00824D14">
              <w:rPr>
                <w:rFonts w:ascii="Times New Roman" w:hAnsi="Times New Roman" w:cs="Times New Roman"/>
                <w:b/>
                <w:sz w:val="24"/>
                <w:szCs w:val="24"/>
              </w:rPr>
              <w:t xml:space="preserve">№ </w:t>
            </w:r>
            <w:proofErr w:type="gramStart"/>
            <w:r w:rsidRPr="00824D14">
              <w:rPr>
                <w:rFonts w:ascii="Times New Roman" w:hAnsi="Times New Roman" w:cs="Times New Roman"/>
                <w:b/>
                <w:sz w:val="24"/>
                <w:szCs w:val="24"/>
              </w:rPr>
              <w:t>п</w:t>
            </w:r>
            <w:proofErr w:type="gramEnd"/>
            <w:r w:rsidRPr="00824D14">
              <w:rPr>
                <w:rFonts w:ascii="Times New Roman" w:hAnsi="Times New Roman" w:cs="Times New Roman"/>
                <w:b/>
                <w:sz w:val="24"/>
                <w:szCs w:val="24"/>
              </w:rPr>
              <w:t>/п</w:t>
            </w:r>
          </w:p>
        </w:tc>
        <w:tc>
          <w:tcPr>
            <w:tcW w:w="2079" w:type="pct"/>
          </w:tcPr>
          <w:p w:rsidR="0091219E" w:rsidRPr="00CA3C8E" w:rsidRDefault="003D025F" w:rsidP="003D025F">
            <w:pPr>
              <w:contextualSpacing/>
              <w:jc w:val="center"/>
              <w:rPr>
                <w:rFonts w:ascii="Times New Roman" w:hAnsi="Times New Roman" w:cs="Times New Roman"/>
                <w:b/>
                <w:sz w:val="24"/>
                <w:szCs w:val="24"/>
              </w:rPr>
            </w:pPr>
            <w:r w:rsidRPr="00CA3C8E">
              <w:rPr>
                <w:rFonts w:ascii="Times New Roman" w:hAnsi="Times New Roman" w:cs="Times New Roman"/>
                <w:b/>
                <w:sz w:val="24"/>
                <w:szCs w:val="24"/>
              </w:rPr>
              <w:t>Действующая р</w:t>
            </w:r>
            <w:r w:rsidR="0091219E" w:rsidRPr="00CA3C8E">
              <w:rPr>
                <w:rFonts w:ascii="Times New Roman" w:hAnsi="Times New Roman" w:cs="Times New Roman"/>
                <w:b/>
                <w:sz w:val="24"/>
                <w:szCs w:val="24"/>
              </w:rPr>
              <w:t xml:space="preserve">едакция </w:t>
            </w:r>
          </w:p>
        </w:tc>
        <w:tc>
          <w:tcPr>
            <w:tcW w:w="2063" w:type="pct"/>
          </w:tcPr>
          <w:p w:rsidR="0091219E" w:rsidRPr="00CA3C8E" w:rsidRDefault="0091219E" w:rsidP="0091219E">
            <w:pPr>
              <w:contextualSpacing/>
              <w:jc w:val="center"/>
              <w:rPr>
                <w:rFonts w:ascii="Times New Roman" w:hAnsi="Times New Roman" w:cs="Times New Roman"/>
                <w:b/>
                <w:sz w:val="24"/>
                <w:szCs w:val="24"/>
              </w:rPr>
            </w:pPr>
            <w:r w:rsidRPr="00CA3C8E">
              <w:rPr>
                <w:rFonts w:ascii="Times New Roman" w:hAnsi="Times New Roman" w:cs="Times New Roman"/>
                <w:b/>
                <w:sz w:val="24"/>
                <w:szCs w:val="24"/>
              </w:rPr>
              <w:t>Предлагаемая редакция</w:t>
            </w:r>
          </w:p>
        </w:tc>
        <w:tc>
          <w:tcPr>
            <w:tcW w:w="659" w:type="pct"/>
            <w:gridSpan w:val="2"/>
          </w:tcPr>
          <w:p w:rsidR="0091219E" w:rsidRPr="00CA3C8E" w:rsidRDefault="0091219E" w:rsidP="0091219E">
            <w:pPr>
              <w:contextualSpacing/>
              <w:jc w:val="center"/>
              <w:rPr>
                <w:rFonts w:ascii="Times New Roman" w:hAnsi="Times New Roman" w:cs="Times New Roman"/>
                <w:b/>
                <w:sz w:val="24"/>
                <w:szCs w:val="24"/>
              </w:rPr>
            </w:pPr>
            <w:r w:rsidRPr="00CA3C8E">
              <w:rPr>
                <w:rFonts w:ascii="Times New Roman" w:hAnsi="Times New Roman" w:cs="Times New Roman"/>
                <w:b/>
                <w:sz w:val="24"/>
                <w:szCs w:val="24"/>
              </w:rPr>
              <w:t>Обоснование</w:t>
            </w:r>
          </w:p>
        </w:tc>
      </w:tr>
      <w:tr w:rsidR="003D025F" w:rsidRPr="00CA3C8E" w:rsidTr="00CA3C8E">
        <w:tc>
          <w:tcPr>
            <w:tcW w:w="5000" w:type="pct"/>
            <w:gridSpan w:val="5"/>
          </w:tcPr>
          <w:p w:rsidR="003D025F" w:rsidRPr="00824D14" w:rsidRDefault="003D025F" w:rsidP="00824D14">
            <w:pPr>
              <w:jc w:val="center"/>
              <w:rPr>
                <w:rFonts w:ascii="Times New Roman" w:hAnsi="Times New Roman" w:cs="Times New Roman"/>
                <w:b/>
                <w:sz w:val="24"/>
                <w:szCs w:val="24"/>
              </w:rPr>
            </w:pPr>
            <w:r w:rsidRPr="00824D14">
              <w:rPr>
                <w:rFonts w:ascii="Times New Roman" w:hAnsi="Times New Roman" w:cs="Times New Roman"/>
                <w:b/>
                <w:sz w:val="24"/>
                <w:szCs w:val="24"/>
              </w:rPr>
              <w:t>Налоговый кодекс</w:t>
            </w:r>
          </w:p>
        </w:tc>
      </w:tr>
      <w:tr w:rsidR="00E32254" w:rsidRPr="00CA3C8E" w:rsidTr="00B0633E">
        <w:tc>
          <w:tcPr>
            <w:tcW w:w="199" w:type="pct"/>
          </w:tcPr>
          <w:p w:rsidR="00E32254" w:rsidRPr="00824D14" w:rsidRDefault="00E32254" w:rsidP="00824D14">
            <w:pPr>
              <w:pStyle w:val="a4"/>
              <w:numPr>
                <w:ilvl w:val="0"/>
                <w:numId w:val="3"/>
              </w:numPr>
              <w:ind w:left="0" w:firstLine="0"/>
              <w:rPr>
                <w:rFonts w:ascii="Times New Roman" w:hAnsi="Times New Roman" w:cs="Times New Roman"/>
                <w:sz w:val="24"/>
                <w:szCs w:val="24"/>
              </w:rPr>
            </w:pPr>
          </w:p>
        </w:tc>
        <w:tc>
          <w:tcPr>
            <w:tcW w:w="2079" w:type="pct"/>
          </w:tcPr>
          <w:p w:rsidR="00E32254" w:rsidRPr="00833EB2" w:rsidRDefault="00E32254" w:rsidP="00B0633E">
            <w:pPr>
              <w:ind w:left="1200" w:hanging="800"/>
              <w:jc w:val="both"/>
              <w:rPr>
                <w:rFonts w:ascii="Times New Roman" w:eastAsia="Times New Roman" w:hAnsi="Times New Roman" w:cs="Times New Roman"/>
                <w:b/>
                <w:color w:val="000000"/>
                <w:sz w:val="24"/>
                <w:szCs w:val="24"/>
                <w:lang w:eastAsia="ru-RU"/>
              </w:rPr>
            </w:pPr>
            <w:r w:rsidRPr="00833EB2">
              <w:rPr>
                <w:rFonts w:ascii="Times New Roman" w:eastAsia="Times New Roman" w:hAnsi="Times New Roman" w:cs="Times New Roman"/>
                <w:b/>
                <w:color w:val="000000"/>
                <w:sz w:val="24"/>
                <w:szCs w:val="24"/>
                <w:lang w:eastAsia="ru-RU"/>
              </w:rPr>
              <w:t>Статья 48. Сроки исковой давности по налоговому обязательству и требованию</w:t>
            </w:r>
          </w:p>
          <w:p w:rsidR="00E32254" w:rsidRDefault="00E32254" w:rsidP="00B0633E">
            <w:pPr>
              <w:ind w:firstLine="39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E32254" w:rsidRPr="00833EB2" w:rsidRDefault="00E32254" w:rsidP="00B0633E">
            <w:pPr>
              <w:ind w:firstLine="397"/>
              <w:jc w:val="both"/>
              <w:rPr>
                <w:rFonts w:ascii="Times New Roman" w:eastAsia="Times New Roman" w:hAnsi="Times New Roman" w:cs="Times New Roman"/>
                <w:b/>
                <w:color w:val="000000"/>
                <w:sz w:val="24"/>
                <w:szCs w:val="24"/>
                <w:lang w:eastAsia="ru-RU"/>
              </w:rPr>
            </w:pPr>
            <w:r w:rsidRPr="00833EB2">
              <w:rPr>
                <w:rFonts w:ascii="Times New Roman" w:eastAsia="Times New Roman" w:hAnsi="Times New Roman" w:cs="Times New Roman"/>
                <w:color w:val="000000"/>
                <w:sz w:val="24"/>
                <w:szCs w:val="24"/>
                <w:lang w:eastAsia="ru-RU"/>
              </w:rPr>
              <w:t xml:space="preserve">4. </w:t>
            </w:r>
            <w:proofErr w:type="gramStart"/>
            <w:r w:rsidRPr="00833EB2">
              <w:rPr>
                <w:rFonts w:ascii="Times New Roman" w:eastAsia="Times New Roman" w:hAnsi="Times New Roman" w:cs="Times New Roman"/>
                <w:color w:val="000000"/>
                <w:sz w:val="24"/>
                <w:szCs w:val="24"/>
                <w:lang w:eastAsia="ru-RU"/>
              </w:rPr>
              <w:t xml:space="preserve">По налогоплательщикам, осуществляющим деятельность в соответствии с контрактом на недропользование, налоговый орган </w:t>
            </w:r>
            <w:r w:rsidRPr="00833EB2">
              <w:rPr>
                <w:rFonts w:ascii="Times New Roman" w:eastAsia="Times New Roman" w:hAnsi="Times New Roman" w:cs="Times New Roman"/>
                <w:b/>
                <w:color w:val="000000"/>
                <w:sz w:val="24"/>
                <w:szCs w:val="24"/>
                <w:lang w:eastAsia="ru-RU"/>
              </w:rPr>
              <w:t>вправе начислить или пересмотреть исчисленную, начисленную сумму налога на сверхприбыль, доли Республики Казахстан по разделу продукции, налогов и платежей в бюджет, в методике расчета которых используется один из следующих показателей: внутренняя норма рентабельности (ВНР) или внутренняя норма прибыли или R-фактор (показатель доходности), - в течение периода действия контракта на</w:t>
            </w:r>
            <w:proofErr w:type="gramEnd"/>
            <w:r w:rsidRPr="00833EB2">
              <w:rPr>
                <w:rFonts w:ascii="Times New Roman" w:eastAsia="Times New Roman" w:hAnsi="Times New Roman" w:cs="Times New Roman"/>
                <w:b/>
                <w:color w:val="000000"/>
                <w:sz w:val="24"/>
                <w:szCs w:val="24"/>
                <w:lang w:eastAsia="ru-RU"/>
              </w:rPr>
              <w:t xml:space="preserve"> недропользование и пяти лет после завершения срока действия контракта на недропользование.</w:t>
            </w:r>
          </w:p>
          <w:p w:rsidR="00E32254" w:rsidRPr="00CA3C8E" w:rsidRDefault="00E32254" w:rsidP="00B0633E">
            <w:pPr>
              <w:shd w:val="clear" w:color="auto" w:fill="FFFFFF" w:themeFill="background1"/>
              <w:ind w:left="709"/>
              <w:jc w:val="both"/>
              <w:rPr>
                <w:rFonts w:ascii="Times New Roman" w:eastAsia="Times New Roman" w:hAnsi="Times New Roman" w:cs="Times New Roman"/>
                <w:b/>
                <w:sz w:val="24"/>
                <w:szCs w:val="24"/>
              </w:rPr>
            </w:pPr>
          </w:p>
        </w:tc>
        <w:tc>
          <w:tcPr>
            <w:tcW w:w="2063" w:type="pct"/>
          </w:tcPr>
          <w:p w:rsidR="00E32254" w:rsidRPr="00833EB2" w:rsidRDefault="00E32254" w:rsidP="00B0633E">
            <w:pPr>
              <w:ind w:left="1200" w:hanging="800"/>
              <w:jc w:val="both"/>
              <w:rPr>
                <w:rFonts w:ascii="Times New Roman" w:eastAsia="Times New Roman" w:hAnsi="Times New Roman" w:cs="Times New Roman"/>
                <w:b/>
                <w:color w:val="000000"/>
                <w:sz w:val="24"/>
                <w:szCs w:val="24"/>
                <w:lang w:eastAsia="ru-RU"/>
              </w:rPr>
            </w:pPr>
            <w:r w:rsidRPr="00833EB2">
              <w:rPr>
                <w:rFonts w:ascii="Times New Roman" w:eastAsia="Times New Roman" w:hAnsi="Times New Roman" w:cs="Times New Roman"/>
                <w:b/>
                <w:color w:val="000000"/>
                <w:sz w:val="24"/>
                <w:szCs w:val="24"/>
                <w:lang w:eastAsia="ru-RU"/>
              </w:rPr>
              <w:t>Статья 48. Сроки исковой давности по налоговому обязательству и требованию</w:t>
            </w:r>
          </w:p>
          <w:p w:rsidR="00E32254" w:rsidRDefault="00E32254" w:rsidP="00B0633E">
            <w:pPr>
              <w:ind w:firstLine="39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E32254" w:rsidRPr="00833EB2" w:rsidRDefault="00E32254" w:rsidP="00B0633E">
            <w:pPr>
              <w:ind w:firstLine="397"/>
              <w:jc w:val="both"/>
              <w:rPr>
                <w:rFonts w:ascii="Times New Roman" w:eastAsia="Times New Roman" w:hAnsi="Times New Roman" w:cs="Times New Roman"/>
                <w:b/>
                <w:color w:val="000000"/>
                <w:sz w:val="24"/>
                <w:szCs w:val="24"/>
                <w:lang w:eastAsia="ru-RU"/>
              </w:rPr>
            </w:pPr>
            <w:r w:rsidRPr="00833EB2">
              <w:rPr>
                <w:rFonts w:ascii="Times New Roman" w:eastAsia="Times New Roman" w:hAnsi="Times New Roman" w:cs="Times New Roman"/>
                <w:color w:val="000000"/>
                <w:sz w:val="24"/>
                <w:szCs w:val="24"/>
                <w:lang w:eastAsia="ru-RU"/>
              </w:rPr>
              <w:t xml:space="preserve">4. По налогоплательщикам, осуществляющим деятельность в соответствии с контрактом на недропользование, налоговый орган </w:t>
            </w:r>
            <w:r w:rsidRPr="00833EB2">
              <w:rPr>
                <w:rFonts w:ascii="Times New Roman" w:eastAsia="Times New Roman" w:hAnsi="Times New Roman" w:cs="Times New Roman"/>
                <w:b/>
                <w:color w:val="000000"/>
                <w:sz w:val="24"/>
                <w:szCs w:val="24"/>
                <w:lang w:eastAsia="ru-RU"/>
              </w:rPr>
              <w:t>в течение периода действия контракта на недропользование и пяти лет после завершения срока действия контракта на недропользование вправе начислить или пересмотреть исчисленную, начисленную сумму следующих налогов, платежей в бюджет:</w:t>
            </w:r>
          </w:p>
          <w:p w:rsidR="00E32254" w:rsidRPr="00833EB2" w:rsidRDefault="00E32254" w:rsidP="00B0633E">
            <w:pPr>
              <w:ind w:firstLine="397"/>
              <w:jc w:val="both"/>
              <w:rPr>
                <w:rFonts w:ascii="Times New Roman" w:eastAsia="Times New Roman" w:hAnsi="Times New Roman" w:cs="Times New Roman"/>
                <w:b/>
                <w:color w:val="000000"/>
                <w:sz w:val="24"/>
                <w:szCs w:val="24"/>
                <w:lang w:eastAsia="ru-RU"/>
              </w:rPr>
            </w:pPr>
            <w:r w:rsidRPr="00833EB2">
              <w:rPr>
                <w:rFonts w:ascii="Times New Roman" w:eastAsia="Times New Roman" w:hAnsi="Times New Roman" w:cs="Times New Roman"/>
                <w:b/>
                <w:color w:val="000000"/>
                <w:sz w:val="24"/>
                <w:szCs w:val="24"/>
                <w:lang w:eastAsia="ru-RU"/>
              </w:rPr>
              <w:t>налог на сверхприбыль;</w:t>
            </w:r>
          </w:p>
          <w:p w:rsidR="00E32254" w:rsidRPr="00833EB2" w:rsidRDefault="00E32254" w:rsidP="00B0633E">
            <w:pPr>
              <w:ind w:firstLine="397"/>
              <w:jc w:val="both"/>
              <w:rPr>
                <w:rFonts w:ascii="Times New Roman" w:eastAsia="Times New Roman" w:hAnsi="Times New Roman" w:cs="Times New Roman"/>
                <w:b/>
                <w:color w:val="000000"/>
                <w:sz w:val="24"/>
                <w:szCs w:val="24"/>
                <w:lang w:eastAsia="ru-RU"/>
              </w:rPr>
            </w:pPr>
            <w:r w:rsidRPr="00833EB2">
              <w:rPr>
                <w:rFonts w:ascii="Times New Roman" w:eastAsia="Times New Roman" w:hAnsi="Times New Roman" w:cs="Times New Roman"/>
                <w:b/>
                <w:color w:val="000000"/>
                <w:sz w:val="24"/>
                <w:szCs w:val="24"/>
                <w:lang w:eastAsia="ru-RU"/>
              </w:rPr>
              <w:t>доля Республики Казахстан по разделу продукции;</w:t>
            </w:r>
          </w:p>
          <w:p w:rsidR="00E32254" w:rsidRPr="00CA3C8E" w:rsidRDefault="00E32254" w:rsidP="00F11988">
            <w:pPr>
              <w:ind w:firstLine="397"/>
              <w:jc w:val="both"/>
              <w:rPr>
                <w:rFonts w:ascii="Times New Roman" w:hAnsi="Times New Roman" w:cs="Times New Roman"/>
                <w:sz w:val="24"/>
                <w:szCs w:val="24"/>
                <w:lang w:val="kk-KZ"/>
              </w:rPr>
            </w:pPr>
            <w:r w:rsidRPr="00833EB2">
              <w:rPr>
                <w:rFonts w:ascii="Times New Roman" w:eastAsia="Times New Roman" w:hAnsi="Times New Roman" w:cs="Times New Roman"/>
                <w:b/>
                <w:color w:val="000000"/>
                <w:sz w:val="24"/>
                <w:szCs w:val="24"/>
                <w:lang w:eastAsia="ru-RU"/>
              </w:rPr>
              <w:t>налоги и платежи в бюджет, в методике расчета которых используется один из следующих показателей: внутренняя норма рентабельности (ВНР) или внутренняя норма прибыли или R-фактор (показатель доходности).</w:t>
            </w:r>
          </w:p>
        </w:tc>
        <w:tc>
          <w:tcPr>
            <w:tcW w:w="659" w:type="pct"/>
            <w:gridSpan w:val="2"/>
          </w:tcPr>
          <w:p w:rsidR="00E32254" w:rsidRPr="00CA3C8E" w:rsidRDefault="00E32254" w:rsidP="00B0633E">
            <w:pPr>
              <w:contextualSpacing/>
              <w:rPr>
                <w:rFonts w:ascii="Times New Roman" w:hAnsi="Times New Roman" w:cs="Times New Roman"/>
                <w:sz w:val="24"/>
                <w:szCs w:val="24"/>
              </w:rPr>
            </w:pPr>
            <w:r>
              <w:rPr>
                <w:rFonts w:ascii="Times New Roman" w:hAnsi="Times New Roman" w:cs="Times New Roman"/>
                <w:sz w:val="24"/>
                <w:szCs w:val="24"/>
              </w:rPr>
              <w:t>Редакционная поправка</w:t>
            </w:r>
          </w:p>
        </w:tc>
      </w:tr>
      <w:tr w:rsidR="00CA3C8E" w:rsidRPr="00611652" w:rsidTr="00CA3C8E">
        <w:tc>
          <w:tcPr>
            <w:tcW w:w="199" w:type="pct"/>
          </w:tcPr>
          <w:p w:rsidR="00CA3C8E" w:rsidRPr="00824D14" w:rsidRDefault="00CA3C8E" w:rsidP="00824D14">
            <w:pPr>
              <w:pStyle w:val="a4"/>
              <w:numPr>
                <w:ilvl w:val="0"/>
                <w:numId w:val="3"/>
              </w:numPr>
              <w:ind w:left="0" w:firstLine="0"/>
              <w:jc w:val="both"/>
              <w:rPr>
                <w:rFonts w:ascii="Times New Roman" w:hAnsi="Times New Roman" w:cs="Times New Roman"/>
                <w:sz w:val="24"/>
                <w:szCs w:val="24"/>
              </w:rPr>
            </w:pPr>
          </w:p>
        </w:tc>
        <w:tc>
          <w:tcPr>
            <w:tcW w:w="2079" w:type="pct"/>
          </w:tcPr>
          <w:p w:rsidR="00611652" w:rsidRPr="00611652" w:rsidRDefault="00611652" w:rsidP="00611652">
            <w:pPr>
              <w:ind w:firstLine="460"/>
              <w:contextualSpacing/>
              <w:jc w:val="both"/>
              <w:rPr>
                <w:rFonts w:ascii="Times New Roman" w:hAnsi="Times New Roman" w:cs="Times New Roman"/>
                <w:b/>
                <w:sz w:val="24"/>
                <w:szCs w:val="24"/>
              </w:rPr>
            </w:pPr>
            <w:bookmarkStart w:id="0" w:name="z264"/>
            <w:bookmarkEnd w:id="0"/>
            <w:r w:rsidRPr="00611652">
              <w:rPr>
                <w:rFonts w:ascii="Times New Roman" w:hAnsi="Times New Roman" w:cs="Times New Roman"/>
                <w:b/>
                <w:sz w:val="24"/>
                <w:szCs w:val="24"/>
              </w:rPr>
              <w:t>Статья 264. Затраты, не подлежащие вычету</w:t>
            </w:r>
          </w:p>
          <w:p w:rsidR="00611652" w:rsidRPr="00611652" w:rsidRDefault="00611652" w:rsidP="00611652">
            <w:pPr>
              <w:ind w:firstLine="460"/>
              <w:contextualSpacing/>
              <w:jc w:val="both"/>
              <w:rPr>
                <w:rFonts w:ascii="Times New Roman" w:hAnsi="Times New Roman" w:cs="Times New Roman"/>
                <w:sz w:val="24"/>
                <w:szCs w:val="24"/>
              </w:rPr>
            </w:pPr>
            <w:r w:rsidRPr="00611652">
              <w:rPr>
                <w:rFonts w:ascii="Times New Roman" w:hAnsi="Times New Roman" w:cs="Times New Roman"/>
                <w:sz w:val="24"/>
                <w:szCs w:val="24"/>
              </w:rPr>
              <w:t>      Вычету не подлежат:</w:t>
            </w:r>
          </w:p>
          <w:p w:rsidR="00611652" w:rsidRPr="00611652" w:rsidRDefault="00611652" w:rsidP="00611652">
            <w:pPr>
              <w:ind w:firstLine="460"/>
              <w:contextualSpacing/>
              <w:jc w:val="both"/>
              <w:rPr>
                <w:rFonts w:ascii="Times New Roman" w:hAnsi="Times New Roman" w:cs="Times New Roman"/>
                <w:sz w:val="24"/>
                <w:szCs w:val="24"/>
              </w:rPr>
            </w:pPr>
            <w:r w:rsidRPr="00611652">
              <w:rPr>
                <w:rFonts w:ascii="Times New Roman" w:hAnsi="Times New Roman" w:cs="Times New Roman"/>
                <w:sz w:val="24"/>
                <w:szCs w:val="24"/>
              </w:rPr>
              <w:t xml:space="preserve">      </w:t>
            </w:r>
            <w:r>
              <w:rPr>
                <w:rFonts w:ascii="Times New Roman" w:hAnsi="Times New Roman" w:cs="Times New Roman"/>
                <w:sz w:val="24"/>
                <w:szCs w:val="24"/>
              </w:rPr>
              <w:t>…</w:t>
            </w:r>
          </w:p>
          <w:p w:rsidR="00CA3C8E" w:rsidRPr="00611652" w:rsidRDefault="00611652" w:rsidP="00611652">
            <w:pPr>
              <w:ind w:firstLine="460"/>
              <w:contextualSpacing/>
              <w:jc w:val="both"/>
              <w:rPr>
                <w:rFonts w:ascii="Times New Roman" w:hAnsi="Times New Roman" w:cs="Times New Roman"/>
                <w:b/>
                <w:sz w:val="24"/>
                <w:szCs w:val="24"/>
              </w:rPr>
            </w:pPr>
            <w:r w:rsidRPr="00611652">
              <w:rPr>
                <w:rFonts w:ascii="Times New Roman" w:hAnsi="Times New Roman" w:cs="Times New Roman"/>
                <w:b/>
                <w:sz w:val="24"/>
                <w:szCs w:val="24"/>
              </w:rPr>
              <w:t>отсутствуют</w:t>
            </w:r>
          </w:p>
        </w:tc>
        <w:tc>
          <w:tcPr>
            <w:tcW w:w="2063" w:type="pct"/>
          </w:tcPr>
          <w:p w:rsidR="00611652" w:rsidRPr="00611652" w:rsidRDefault="00611652" w:rsidP="00611652">
            <w:pPr>
              <w:ind w:firstLine="460"/>
              <w:contextualSpacing/>
              <w:jc w:val="both"/>
              <w:rPr>
                <w:rFonts w:ascii="Times New Roman" w:hAnsi="Times New Roman" w:cs="Times New Roman"/>
                <w:b/>
                <w:sz w:val="24"/>
                <w:szCs w:val="24"/>
              </w:rPr>
            </w:pPr>
            <w:r w:rsidRPr="00611652">
              <w:rPr>
                <w:rFonts w:ascii="Times New Roman" w:hAnsi="Times New Roman" w:cs="Times New Roman"/>
                <w:b/>
                <w:sz w:val="24"/>
                <w:szCs w:val="24"/>
              </w:rPr>
              <w:t>Статья 264. Затраты, не подлежащие вычету</w:t>
            </w:r>
          </w:p>
          <w:p w:rsidR="00611652" w:rsidRPr="00611652" w:rsidRDefault="00611652" w:rsidP="00611652">
            <w:pPr>
              <w:ind w:firstLine="460"/>
              <w:contextualSpacing/>
              <w:jc w:val="both"/>
              <w:rPr>
                <w:rFonts w:ascii="Times New Roman" w:hAnsi="Times New Roman" w:cs="Times New Roman"/>
                <w:sz w:val="24"/>
                <w:szCs w:val="24"/>
              </w:rPr>
            </w:pPr>
            <w:r w:rsidRPr="00611652">
              <w:rPr>
                <w:rFonts w:ascii="Times New Roman" w:hAnsi="Times New Roman" w:cs="Times New Roman"/>
                <w:sz w:val="24"/>
                <w:szCs w:val="24"/>
              </w:rPr>
              <w:t>      Вычету не подлежат:</w:t>
            </w:r>
          </w:p>
          <w:p w:rsidR="00611652" w:rsidRPr="00611652" w:rsidRDefault="00611652" w:rsidP="00611652">
            <w:pPr>
              <w:ind w:firstLine="460"/>
              <w:contextualSpacing/>
              <w:jc w:val="both"/>
              <w:rPr>
                <w:rFonts w:ascii="Times New Roman" w:hAnsi="Times New Roman" w:cs="Times New Roman"/>
                <w:sz w:val="24"/>
                <w:szCs w:val="24"/>
              </w:rPr>
            </w:pPr>
            <w:r w:rsidRPr="00611652">
              <w:rPr>
                <w:rFonts w:ascii="Times New Roman" w:hAnsi="Times New Roman" w:cs="Times New Roman"/>
                <w:sz w:val="24"/>
                <w:szCs w:val="24"/>
              </w:rPr>
              <w:t xml:space="preserve">      </w:t>
            </w:r>
            <w:r>
              <w:rPr>
                <w:rFonts w:ascii="Times New Roman" w:hAnsi="Times New Roman" w:cs="Times New Roman"/>
                <w:sz w:val="24"/>
                <w:szCs w:val="24"/>
              </w:rPr>
              <w:t>…</w:t>
            </w:r>
          </w:p>
          <w:p w:rsidR="00CA3C8E" w:rsidRPr="00611652" w:rsidRDefault="00611652" w:rsidP="00611652">
            <w:pPr>
              <w:ind w:firstLine="492"/>
              <w:contextualSpacing/>
              <w:jc w:val="both"/>
              <w:rPr>
                <w:rFonts w:ascii="Times New Roman" w:hAnsi="Times New Roman" w:cs="Times New Roman"/>
                <w:b/>
                <w:sz w:val="24"/>
                <w:szCs w:val="24"/>
              </w:rPr>
            </w:pPr>
            <w:r w:rsidRPr="00611652">
              <w:rPr>
                <w:rFonts w:ascii="Times New Roman" w:hAnsi="Times New Roman" w:cs="Times New Roman"/>
                <w:b/>
                <w:sz w:val="24"/>
                <w:szCs w:val="24"/>
              </w:rPr>
              <w:t xml:space="preserve">20) затраты </w:t>
            </w:r>
            <w:r w:rsidRPr="00611652">
              <w:rPr>
                <w:rFonts w:ascii="Times New Roman" w:hAnsi="Times New Roman" w:cs="Times New Roman"/>
                <w:b/>
                <w:sz w:val="24"/>
                <w:szCs w:val="24"/>
                <w:lang w:val="kk-KZ"/>
              </w:rPr>
              <w:t>недропользователей, понесенные с нарушением законодательства Республики Казахстан по приобретению недропользователями товаров, работ услуг.</w:t>
            </w:r>
          </w:p>
        </w:tc>
        <w:tc>
          <w:tcPr>
            <w:tcW w:w="659" w:type="pct"/>
            <w:gridSpan w:val="2"/>
          </w:tcPr>
          <w:p w:rsidR="00CA3C8E" w:rsidRPr="00CA3C8E" w:rsidRDefault="00734120" w:rsidP="00734120">
            <w:pPr>
              <w:ind w:firstLine="460"/>
              <w:contextualSpacing/>
              <w:jc w:val="both"/>
              <w:rPr>
                <w:rFonts w:ascii="Times New Roman" w:hAnsi="Times New Roman" w:cs="Times New Roman"/>
                <w:sz w:val="24"/>
                <w:szCs w:val="24"/>
              </w:rPr>
            </w:pPr>
            <w:r>
              <w:rPr>
                <w:rFonts w:ascii="Times New Roman" w:hAnsi="Times New Roman" w:cs="Times New Roman"/>
                <w:sz w:val="24"/>
                <w:szCs w:val="24"/>
              </w:rPr>
              <w:t>В целях обеспечения соблюдения законодательства о недрах и недропользовании</w:t>
            </w:r>
          </w:p>
        </w:tc>
      </w:tr>
      <w:tr w:rsidR="002306DB" w:rsidRPr="00CA3C8E" w:rsidTr="00CA3C8E">
        <w:tc>
          <w:tcPr>
            <w:tcW w:w="199" w:type="pct"/>
          </w:tcPr>
          <w:p w:rsidR="002306DB" w:rsidRPr="00824D14" w:rsidRDefault="002306DB" w:rsidP="00824D14">
            <w:pPr>
              <w:pStyle w:val="a4"/>
              <w:numPr>
                <w:ilvl w:val="0"/>
                <w:numId w:val="3"/>
              </w:numPr>
              <w:ind w:left="0" w:firstLine="0"/>
              <w:rPr>
                <w:rFonts w:ascii="Times New Roman" w:hAnsi="Times New Roman" w:cs="Times New Roman"/>
                <w:sz w:val="24"/>
                <w:szCs w:val="24"/>
              </w:rPr>
            </w:pPr>
          </w:p>
        </w:tc>
        <w:tc>
          <w:tcPr>
            <w:tcW w:w="2079" w:type="pct"/>
          </w:tcPr>
          <w:p w:rsidR="002306DB" w:rsidRPr="00422980" w:rsidRDefault="002306DB" w:rsidP="005C67AF">
            <w:pPr>
              <w:shd w:val="clear" w:color="auto" w:fill="FFFFFF" w:themeFill="background1"/>
              <w:ind w:firstLine="709"/>
              <w:jc w:val="both"/>
              <w:rPr>
                <w:rFonts w:ascii="Times New Roman" w:eastAsia="Times New Roman" w:hAnsi="Times New Roman" w:cs="Times New Roman"/>
                <w:sz w:val="24"/>
                <w:szCs w:val="24"/>
              </w:rPr>
            </w:pPr>
            <w:r w:rsidRPr="00422980">
              <w:rPr>
                <w:rFonts w:ascii="Times New Roman" w:eastAsia="Times New Roman" w:hAnsi="Times New Roman" w:cs="Times New Roman"/>
                <w:sz w:val="24"/>
                <w:szCs w:val="24"/>
              </w:rPr>
              <w:t>Статья 727. Особенности исчисления подписного бонуса по лицензиям на</w:t>
            </w:r>
            <w:r w:rsidRPr="005C67AF">
              <w:rPr>
                <w:rFonts w:ascii="Times New Roman" w:eastAsia="Times New Roman" w:hAnsi="Times New Roman" w:cs="Times New Roman"/>
                <w:b/>
                <w:sz w:val="24"/>
                <w:szCs w:val="24"/>
              </w:rPr>
              <w:t xml:space="preserve"> </w:t>
            </w:r>
            <w:r w:rsidRPr="00422980">
              <w:rPr>
                <w:rFonts w:ascii="Times New Roman" w:eastAsia="Times New Roman" w:hAnsi="Times New Roman" w:cs="Times New Roman"/>
                <w:b/>
                <w:sz w:val="24"/>
                <w:szCs w:val="24"/>
                <w:highlight w:val="yellow"/>
              </w:rPr>
              <w:t>геологическое изучение, старательство, разведку или добычу твердых полезных ископаемых, за исключением лицензий</w:t>
            </w:r>
            <w:r w:rsidRPr="005C67AF">
              <w:rPr>
                <w:rFonts w:ascii="Times New Roman" w:eastAsia="Times New Roman" w:hAnsi="Times New Roman" w:cs="Times New Roman"/>
                <w:b/>
                <w:sz w:val="24"/>
                <w:szCs w:val="24"/>
              </w:rPr>
              <w:t xml:space="preserve">, </w:t>
            </w:r>
            <w:r w:rsidRPr="00422980">
              <w:rPr>
                <w:rFonts w:ascii="Times New Roman" w:eastAsia="Times New Roman" w:hAnsi="Times New Roman" w:cs="Times New Roman"/>
                <w:sz w:val="24"/>
                <w:szCs w:val="24"/>
              </w:rPr>
              <w:t xml:space="preserve">выдаваемых по </w:t>
            </w:r>
            <w:r w:rsidRPr="00422980">
              <w:rPr>
                <w:rFonts w:ascii="Times New Roman" w:eastAsia="Times New Roman" w:hAnsi="Times New Roman" w:cs="Times New Roman"/>
                <w:sz w:val="24"/>
                <w:szCs w:val="24"/>
              </w:rPr>
              <w:lastRenderedPageBreak/>
              <w:t>результатам аукциона</w:t>
            </w:r>
          </w:p>
          <w:p w:rsidR="00422980" w:rsidRDefault="00422980" w:rsidP="005C67AF">
            <w:pPr>
              <w:shd w:val="clear" w:color="auto" w:fill="FFFFFF" w:themeFill="background1"/>
              <w:ind w:firstLine="709"/>
              <w:jc w:val="both"/>
              <w:rPr>
                <w:rFonts w:ascii="Times New Roman" w:eastAsia="Times New Roman" w:hAnsi="Times New Roman" w:cs="Times New Roman"/>
                <w:sz w:val="24"/>
                <w:szCs w:val="24"/>
              </w:rPr>
            </w:pPr>
          </w:p>
          <w:p w:rsidR="002306DB" w:rsidRPr="005C67AF" w:rsidRDefault="002306DB" w:rsidP="005C67AF">
            <w:pPr>
              <w:shd w:val="clear" w:color="auto" w:fill="FFFFFF" w:themeFill="background1"/>
              <w:ind w:firstLine="709"/>
              <w:jc w:val="both"/>
              <w:rPr>
                <w:rFonts w:ascii="Times New Roman" w:eastAsia="Times New Roman" w:hAnsi="Times New Roman" w:cs="Times New Roman"/>
                <w:sz w:val="24"/>
                <w:szCs w:val="24"/>
              </w:rPr>
            </w:pPr>
            <w:r w:rsidRPr="005C67AF">
              <w:rPr>
                <w:rFonts w:ascii="Times New Roman" w:eastAsia="Times New Roman" w:hAnsi="Times New Roman" w:cs="Times New Roman"/>
                <w:sz w:val="24"/>
                <w:szCs w:val="24"/>
              </w:rPr>
              <w:t xml:space="preserve">Сумма подписного бонуса по лицензии на </w:t>
            </w:r>
            <w:r w:rsidRPr="00422980">
              <w:rPr>
                <w:rFonts w:ascii="Times New Roman" w:eastAsia="Times New Roman" w:hAnsi="Times New Roman" w:cs="Times New Roman"/>
                <w:b/>
                <w:sz w:val="24"/>
                <w:szCs w:val="24"/>
              </w:rPr>
              <w:t>геологическое изучение, старательство, разведку или добычу твердых полезных ископаемых</w:t>
            </w:r>
            <w:r w:rsidRPr="005C67AF">
              <w:rPr>
                <w:rFonts w:ascii="Times New Roman" w:eastAsia="Times New Roman" w:hAnsi="Times New Roman" w:cs="Times New Roman"/>
                <w:sz w:val="24"/>
                <w:szCs w:val="24"/>
              </w:rPr>
              <w:t>, за исключением лицензии, выдаваемой по результатам аукциона, исчисляется исходя из ставки, выраженной в месячном расчетном показателе, установленном законом о республиканском бюджете и действующем на дату уплаты подписного бонуса:</w:t>
            </w:r>
          </w:p>
          <w:p w:rsidR="002306DB" w:rsidRPr="005C67AF" w:rsidRDefault="002306DB" w:rsidP="005C67AF">
            <w:pPr>
              <w:shd w:val="clear" w:color="auto" w:fill="FFFFFF" w:themeFill="background1"/>
              <w:ind w:firstLine="709"/>
              <w:jc w:val="both"/>
              <w:rPr>
                <w:rFonts w:ascii="Times New Roman" w:eastAsia="Times New Roman" w:hAnsi="Times New Roman" w:cs="Times New Roman"/>
                <w:sz w:val="24"/>
                <w:szCs w:val="24"/>
              </w:rPr>
            </w:pPr>
            <w:r w:rsidRPr="005C67AF">
              <w:rPr>
                <w:rFonts w:ascii="Times New Roman" w:eastAsia="Times New Roman" w:hAnsi="Times New Roman" w:cs="Times New Roman"/>
                <w:sz w:val="24"/>
                <w:szCs w:val="24"/>
              </w:rPr>
              <w:t> </w:t>
            </w:r>
          </w:p>
          <w:tbl>
            <w:tblPr>
              <w:tblW w:w="3998" w:type="pct"/>
              <w:jc w:val="center"/>
              <w:tblLayout w:type="fixed"/>
              <w:tblCellMar>
                <w:left w:w="0" w:type="dxa"/>
                <w:right w:w="0" w:type="dxa"/>
              </w:tblCellMar>
              <w:tblLook w:val="04A0" w:firstRow="1" w:lastRow="0" w:firstColumn="1" w:lastColumn="0" w:noHBand="0" w:noVBand="1"/>
            </w:tblPr>
            <w:tblGrid>
              <w:gridCol w:w="651"/>
              <w:gridCol w:w="2876"/>
              <w:gridCol w:w="1536"/>
            </w:tblGrid>
            <w:tr w:rsidR="002306DB" w:rsidRPr="005C67AF" w:rsidTr="005C67AF">
              <w:trPr>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w:t>
                  </w:r>
                </w:p>
              </w:tc>
              <w:tc>
                <w:tcPr>
                  <w:tcW w:w="28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Наименование</w:t>
                  </w:r>
                </w:p>
              </w:tc>
              <w:tc>
                <w:tcPr>
                  <w:tcW w:w="15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 xml:space="preserve">Ставка в </w:t>
                  </w:r>
                  <w:bookmarkStart w:id="1" w:name="sub1000000358"/>
                  <w:r w:rsidRPr="005C67AF">
                    <w:rPr>
                      <w:rFonts w:ascii="Times New Roman" w:eastAsia="Times New Roman" w:hAnsi="Times New Roman" w:cs="Times New Roman"/>
                      <w:sz w:val="20"/>
                      <w:szCs w:val="20"/>
                    </w:rPr>
                    <w:fldChar w:fldCharType="begin"/>
                  </w:r>
                  <w:r w:rsidRPr="005C67AF">
                    <w:rPr>
                      <w:rFonts w:ascii="Times New Roman" w:eastAsia="Times New Roman" w:hAnsi="Times New Roman" w:cs="Times New Roman"/>
                      <w:sz w:val="20"/>
                      <w:szCs w:val="20"/>
                    </w:rPr>
                    <w:instrText xml:space="preserve"> HYPERLINK "jl:1026672.0" </w:instrText>
                  </w:r>
                  <w:r w:rsidRPr="005C67AF">
                    <w:rPr>
                      <w:rFonts w:ascii="Times New Roman" w:eastAsia="Times New Roman" w:hAnsi="Times New Roman" w:cs="Times New Roman"/>
                      <w:sz w:val="20"/>
                      <w:szCs w:val="20"/>
                    </w:rPr>
                    <w:fldChar w:fldCharType="separate"/>
                  </w:r>
                  <w:r w:rsidRPr="005C67AF">
                    <w:rPr>
                      <w:rFonts w:ascii="Times New Roman" w:eastAsia="Times New Roman" w:hAnsi="Times New Roman" w:cs="Times New Roman"/>
                      <w:sz w:val="20"/>
                      <w:szCs w:val="20"/>
                    </w:rPr>
                    <w:t>МРП</w:t>
                  </w:r>
                  <w:r w:rsidRPr="005C67AF">
                    <w:rPr>
                      <w:rFonts w:ascii="Times New Roman" w:eastAsia="Times New Roman" w:hAnsi="Times New Roman" w:cs="Times New Roman"/>
                      <w:sz w:val="20"/>
                      <w:szCs w:val="20"/>
                    </w:rPr>
                    <w:fldChar w:fldCharType="end"/>
                  </w:r>
                  <w:bookmarkEnd w:id="1"/>
                </w:p>
              </w:tc>
            </w:tr>
            <w:tr w:rsidR="002306DB" w:rsidRPr="005C67AF" w:rsidTr="005C67AF">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1</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2</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w:t>
                  </w:r>
                </w:p>
              </w:tc>
            </w:tr>
            <w:tr w:rsidR="002306DB" w:rsidRPr="005C67AF" w:rsidTr="005C67AF">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1.</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разведку</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422980" w:rsidRDefault="002306DB" w:rsidP="005C67AF">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422980">
                    <w:rPr>
                      <w:rFonts w:ascii="Times New Roman" w:eastAsia="Times New Roman" w:hAnsi="Times New Roman" w:cs="Times New Roman"/>
                      <w:sz w:val="20"/>
                      <w:szCs w:val="20"/>
                    </w:rPr>
                    <w:t>100</w:t>
                  </w:r>
                </w:p>
              </w:tc>
            </w:tr>
            <w:tr w:rsidR="002306DB" w:rsidRPr="005C67AF" w:rsidTr="005C67AF">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2.</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добычу</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422980" w:rsidRDefault="002306DB" w:rsidP="005C67AF">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422980">
                    <w:rPr>
                      <w:rFonts w:ascii="Times New Roman" w:eastAsia="Times New Roman" w:hAnsi="Times New Roman" w:cs="Times New Roman"/>
                      <w:sz w:val="20"/>
                      <w:szCs w:val="20"/>
                    </w:rPr>
                    <w:t>50</w:t>
                  </w:r>
                </w:p>
              </w:tc>
            </w:tr>
            <w:tr w:rsidR="002306DB" w:rsidRPr="005C67AF" w:rsidTr="005C67AF">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старательство:</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422980" w:rsidRDefault="002306DB" w:rsidP="005C67AF">
                  <w:pPr>
                    <w:shd w:val="clear" w:color="auto" w:fill="FFFFFF" w:themeFill="background1"/>
                    <w:spacing w:after="0" w:line="240" w:lineRule="auto"/>
                    <w:ind w:firstLine="709"/>
                    <w:jc w:val="both"/>
                    <w:rPr>
                      <w:rFonts w:ascii="Times New Roman" w:eastAsia="Times New Roman" w:hAnsi="Times New Roman" w:cs="Times New Roman"/>
                      <w:sz w:val="20"/>
                      <w:szCs w:val="20"/>
                    </w:rPr>
                  </w:pPr>
                </w:p>
              </w:tc>
            </w:tr>
            <w:tr w:rsidR="002306DB" w:rsidRPr="005C67AF" w:rsidTr="005C67AF">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3.1.</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при площади предоставленной территории до 0,3 км</w:t>
                  </w:r>
                  <w:proofErr w:type="gramStart"/>
                  <w:r w:rsidRPr="005C67AF">
                    <w:rPr>
                      <w:rFonts w:ascii="Times New Roman" w:eastAsia="Times New Roman" w:hAnsi="Times New Roman" w:cs="Times New Roman"/>
                      <w:sz w:val="20"/>
                      <w:szCs w:val="20"/>
                    </w:rPr>
                    <w:t>2</w:t>
                  </w:r>
                  <w:proofErr w:type="gramEnd"/>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422980" w:rsidRDefault="002306DB" w:rsidP="005C67AF">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422980">
                    <w:rPr>
                      <w:rFonts w:ascii="Times New Roman" w:eastAsia="Times New Roman" w:hAnsi="Times New Roman" w:cs="Times New Roman"/>
                      <w:sz w:val="20"/>
                      <w:szCs w:val="20"/>
                    </w:rPr>
                    <w:t>9</w:t>
                  </w:r>
                </w:p>
              </w:tc>
            </w:tr>
            <w:tr w:rsidR="002306DB" w:rsidRPr="005C67AF" w:rsidTr="005C67AF">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3.2.</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при площади предоставленной территории от 0,3 до 0,5 км</w:t>
                  </w:r>
                  <w:proofErr w:type="gramStart"/>
                  <w:r w:rsidRPr="005C67AF">
                    <w:rPr>
                      <w:rFonts w:ascii="Times New Roman" w:eastAsia="Times New Roman" w:hAnsi="Times New Roman" w:cs="Times New Roman"/>
                      <w:sz w:val="20"/>
                      <w:szCs w:val="20"/>
                    </w:rPr>
                    <w:t>2</w:t>
                  </w:r>
                  <w:proofErr w:type="gramEnd"/>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422980" w:rsidRDefault="002306DB" w:rsidP="005C67AF">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422980">
                    <w:rPr>
                      <w:rFonts w:ascii="Times New Roman" w:eastAsia="Times New Roman" w:hAnsi="Times New Roman" w:cs="Times New Roman"/>
                      <w:sz w:val="20"/>
                      <w:szCs w:val="20"/>
                    </w:rPr>
                    <w:t>12</w:t>
                  </w:r>
                </w:p>
              </w:tc>
            </w:tr>
            <w:tr w:rsidR="002306DB" w:rsidRPr="005C67AF" w:rsidTr="005C67AF">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3.3.</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при площади предоставленной территории от 0,5 до 0,7 км</w:t>
                  </w:r>
                  <w:proofErr w:type="gramStart"/>
                  <w:r w:rsidRPr="005C67AF">
                    <w:rPr>
                      <w:rFonts w:ascii="Times New Roman" w:eastAsia="Times New Roman" w:hAnsi="Times New Roman" w:cs="Times New Roman"/>
                      <w:sz w:val="20"/>
                      <w:szCs w:val="20"/>
                    </w:rPr>
                    <w:t>2</w:t>
                  </w:r>
                  <w:proofErr w:type="gramEnd"/>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422980" w:rsidRDefault="002306DB" w:rsidP="005C67AF">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422980">
                    <w:rPr>
                      <w:rFonts w:ascii="Times New Roman" w:eastAsia="Times New Roman" w:hAnsi="Times New Roman" w:cs="Times New Roman"/>
                      <w:sz w:val="20"/>
                      <w:szCs w:val="20"/>
                    </w:rPr>
                    <w:t>15</w:t>
                  </w:r>
                </w:p>
              </w:tc>
            </w:tr>
            <w:tr w:rsidR="002306DB" w:rsidRPr="005C67AF" w:rsidTr="005C67AF">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4.</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5C67AF" w:rsidRDefault="002306DB" w:rsidP="005C67AF">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геологическое изучение</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2306DB" w:rsidRPr="00422980" w:rsidRDefault="002306DB" w:rsidP="005C67AF">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422980">
                    <w:rPr>
                      <w:rFonts w:ascii="Times New Roman" w:eastAsia="Times New Roman" w:hAnsi="Times New Roman" w:cs="Times New Roman"/>
                      <w:sz w:val="20"/>
                      <w:szCs w:val="20"/>
                    </w:rPr>
                    <w:t>2000</w:t>
                  </w:r>
                </w:p>
              </w:tc>
            </w:tr>
          </w:tbl>
          <w:p w:rsidR="002306DB" w:rsidRPr="00CA3C8E" w:rsidRDefault="002306DB" w:rsidP="003745FD">
            <w:pPr>
              <w:shd w:val="clear" w:color="auto" w:fill="FFFFFF" w:themeFill="background1"/>
              <w:ind w:firstLine="709"/>
              <w:jc w:val="both"/>
              <w:rPr>
                <w:rFonts w:ascii="Times New Roman" w:eastAsia="Times New Roman" w:hAnsi="Times New Roman" w:cs="Times New Roman"/>
                <w:b/>
                <w:sz w:val="24"/>
                <w:szCs w:val="24"/>
              </w:rPr>
            </w:pPr>
          </w:p>
        </w:tc>
        <w:tc>
          <w:tcPr>
            <w:tcW w:w="2063" w:type="pct"/>
          </w:tcPr>
          <w:p w:rsidR="005C67AF" w:rsidRDefault="005C67AF" w:rsidP="005C67AF">
            <w:pPr>
              <w:shd w:val="clear" w:color="auto" w:fill="FFFFFF" w:themeFill="background1"/>
              <w:ind w:firstLine="709"/>
              <w:jc w:val="both"/>
              <w:rPr>
                <w:rFonts w:ascii="Times New Roman" w:eastAsia="Times New Roman" w:hAnsi="Times New Roman" w:cs="Times New Roman"/>
                <w:sz w:val="24"/>
                <w:szCs w:val="24"/>
              </w:rPr>
            </w:pPr>
            <w:r w:rsidRPr="00422980">
              <w:rPr>
                <w:rFonts w:ascii="Times New Roman" w:eastAsia="Times New Roman" w:hAnsi="Times New Roman" w:cs="Times New Roman"/>
                <w:sz w:val="24"/>
                <w:szCs w:val="24"/>
              </w:rPr>
              <w:lastRenderedPageBreak/>
              <w:t xml:space="preserve">Статья 727. Особенности исчисления подписного бонуса по лицензиям на </w:t>
            </w:r>
            <w:r w:rsidR="00422980" w:rsidRPr="00422980">
              <w:rPr>
                <w:rFonts w:ascii="Times New Roman" w:eastAsia="Times New Roman" w:hAnsi="Times New Roman" w:cs="Times New Roman"/>
                <w:b/>
                <w:sz w:val="24"/>
                <w:szCs w:val="24"/>
                <w:highlight w:val="yellow"/>
              </w:rPr>
              <w:t>недропользование</w:t>
            </w:r>
            <w:r w:rsidRPr="00422980">
              <w:rPr>
                <w:rFonts w:ascii="Times New Roman" w:eastAsia="Times New Roman" w:hAnsi="Times New Roman" w:cs="Times New Roman"/>
                <w:sz w:val="24"/>
                <w:szCs w:val="24"/>
              </w:rPr>
              <w:t>, за исключением лицензий, выдаваемых по результатам аукциона</w:t>
            </w:r>
          </w:p>
          <w:p w:rsidR="00422980" w:rsidRPr="00422980" w:rsidRDefault="00422980" w:rsidP="005C67AF">
            <w:pPr>
              <w:shd w:val="clear" w:color="auto" w:fill="FFFFFF" w:themeFill="background1"/>
              <w:ind w:firstLine="709"/>
              <w:jc w:val="both"/>
              <w:rPr>
                <w:rFonts w:ascii="Times New Roman" w:eastAsia="Times New Roman" w:hAnsi="Times New Roman" w:cs="Times New Roman"/>
                <w:sz w:val="24"/>
                <w:szCs w:val="24"/>
              </w:rPr>
            </w:pPr>
          </w:p>
          <w:p w:rsidR="005C67AF" w:rsidRPr="005C67AF" w:rsidRDefault="005C67AF" w:rsidP="005C67AF">
            <w:pPr>
              <w:shd w:val="clear" w:color="auto" w:fill="FFFFFF" w:themeFill="background1"/>
              <w:ind w:firstLine="709"/>
              <w:jc w:val="both"/>
              <w:rPr>
                <w:rFonts w:ascii="Times New Roman" w:eastAsia="Times New Roman" w:hAnsi="Times New Roman" w:cs="Times New Roman"/>
                <w:sz w:val="24"/>
                <w:szCs w:val="24"/>
              </w:rPr>
            </w:pPr>
            <w:r w:rsidRPr="005C67AF">
              <w:rPr>
                <w:rFonts w:ascii="Times New Roman" w:eastAsia="Times New Roman" w:hAnsi="Times New Roman" w:cs="Times New Roman"/>
                <w:sz w:val="24"/>
                <w:szCs w:val="24"/>
              </w:rPr>
              <w:lastRenderedPageBreak/>
              <w:t xml:space="preserve">Сумма подписного бонуса по лицензии на </w:t>
            </w:r>
            <w:r w:rsidR="00422980" w:rsidRPr="00422980">
              <w:rPr>
                <w:rFonts w:ascii="Times New Roman" w:eastAsia="Times New Roman" w:hAnsi="Times New Roman" w:cs="Times New Roman"/>
                <w:b/>
                <w:sz w:val="24"/>
                <w:szCs w:val="24"/>
              </w:rPr>
              <w:t>недропользование</w:t>
            </w:r>
            <w:r w:rsidRPr="005C67AF">
              <w:rPr>
                <w:rFonts w:ascii="Times New Roman" w:eastAsia="Times New Roman" w:hAnsi="Times New Roman" w:cs="Times New Roman"/>
                <w:sz w:val="24"/>
                <w:szCs w:val="24"/>
              </w:rPr>
              <w:t>, за исключением лицензии, выдаваемой по результатам аукциона, исчисляется исходя из ставки, выраженной в месячном расчетном показателе, установленном законом о республиканском бюджете и действующем на дату уплаты подписного бонуса:</w:t>
            </w:r>
          </w:p>
          <w:p w:rsidR="005C67AF" w:rsidRPr="005C67AF" w:rsidRDefault="005C67AF" w:rsidP="005C67AF">
            <w:pPr>
              <w:shd w:val="clear" w:color="auto" w:fill="FFFFFF" w:themeFill="background1"/>
              <w:ind w:firstLine="709"/>
              <w:jc w:val="both"/>
              <w:rPr>
                <w:rFonts w:ascii="Times New Roman" w:eastAsia="Times New Roman" w:hAnsi="Times New Roman" w:cs="Times New Roman"/>
                <w:sz w:val="24"/>
                <w:szCs w:val="24"/>
              </w:rPr>
            </w:pPr>
            <w:r w:rsidRPr="005C67AF">
              <w:rPr>
                <w:rFonts w:ascii="Times New Roman" w:eastAsia="Times New Roman" w:hAnsi="Times New Roman" w:cs="Times New Roman"/>
                <w:sz w:val="24"/>
                <w:szCs w:val="24"/>
              </w:rPr>
              <w:t> </w:t>
            </w:r>
          </w:p>
          <w:tbl>
            <w:tblPr>
              <w:tblW w:w="3998" w:type="pct"/>
              <w:jc w:val="center"/>
              <w:tblLayout w:type="fixed"/>
              <w:tblCellMar>
                <w:left w:w="0" w:type="dxa"/>
                <w:right w:w="0" w:type="dxa"/>
              </w:tblCellMar>
              <w:tblLook w:val="04A0" w:firstRow="1" w:lastRow="0" w:firstColumn="1" w:lastColumn="0" w:noHBand="0" w:noVBand="1"/>
            </w:tblPr>
            <w:tblGrid>
              <w:gridCol w:w="646"/>
              <w:gridCol w:w="2853"/>
              <w:gridCol w:w="1524"/>
            </w:tblGrid>
            <w:tr w:rsidR="005C67AF" w:rsidRPr="005C67AF" w:rsidTr="008C1969">
              <w:trPr>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w:t>
                  </w:r>
                </w:p>
              </w:tc>
              <w:tc>
                <w:tcPr>
                  <w:tcW w:w="28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Наименование</w:t>
                  </w:r>
                </w:p>
              </w:tc>
              <w:tc>
                <w:tcPr>
                  <w:tcW w:w="15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 xml:space="preserve">Ставка в </w:t>
                  </w:r>
                  <w:hyperlink r:id="rId9" w:history="1">
                    <w:r w:rsidRPr="005C67AF">
                      <w:rPr>
                        <w:rFonts w:ascii="Times New Roman" w:eastAsia="Times New Roman" w:hAnsi="Times New Roman" w:cs="Times New Roman"/>
                        <w:sz w:val="20"/>
                        <w:szCs w:val="20"/>
                      </w:rPr>
                      <w:t>МРП</w:t>
                    </w:r>
                  </w:hyperlink>
                </w:p>
              </w:tc>
            </w:tr>
            <w:tr w:rsidR="005C67AF" w:rsidRPr="005C67AF" w:rsidTr="008C1969">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1</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2</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w:t>
                  </w:r>
                </w:p>
              </w:tc>
            </w:tr>
            <w:tr w:rsidR="005C67AF" w:rsidRPr="005C67AF" w:rsidTr="008C1969">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1.</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разведку</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D51546" w:rsidRDefault="005C67AF" w:rsidP="008C1969">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100</w:t>
                  </w:r>
                  <w:r w:rsidR="00875648">
                    <w:rPr>
                      <w:rFonts w:ascii="Times New Roman" w:eastAsia="Times New Roman" w:hAnsi="Times New Roman" w:cs="Times New Roman"/>
                      <w:b/>
                      <w:sz w:val="20"/>
                      <w:szCs w:val="20"/>
                      <w:highlight w:val="yellow"/>
                    </w:rPr>
                    <w:t>*</w:t>
                  </w:r>
                </w:p>
              </w:tc>
            </w:tr>
            <w:tr w:rsidR="005C67AF" w:rsidRPr="005C67AF" w:rsidTr="008C1969">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2.</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добычу</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D51546" w:rsidRDefault="005C67AF" w:rsidP="008C1969">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50</w:t>
                  </w:r>
                  <w:r w:rsidR="00875648">
                    <w:rPr>
                      <w:rFonts w:ascii="Times New Roman" w:eastAsia="Times New Roman" w:hAnsi="Times New Roman" w:cs="Times New Roman"/>
                      <w:b/>
                      <w:sz w:val="20"/>
                      <w:szCs w:val="20"/>
                      <w:highlight w:val="yellow"/>
                    </w:rPr>
                    <w:t>*</w:t>
                  </w:r>
                </w:p>
              </w:tc>
            </w:tr>
            <w:tr w:rsidR="005C67AF" w:rsidRPr="005C67AF" w:rsidTr="008C1969">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старательство:</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D51546" w:rsidRDefault="005C67AF" w:rsidP="008C1969">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p>
              </w:tc>
            </w:tr>
            <w:tr w:rsidR="005C67AF" w:rsidRPr="005C67AF" w:rsidTr="008C1969">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3.1.</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D51546" w:rsidRDefault="005C67AF" w:rsidP="008C1969">
                  <w:pPr>
                    <w:shd w:val="clear" w:color="auto" w:fill="FFFFFF" w:themeFill="background1"/>
                    <w:spacing w:after="0" w:line="240" w:lineRule="auto"/>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при площади предоставленной территории до 0,3 км</w:t>
                  </w:r>
                  <w:proofErr w:type="gramStart"/>
                  <w:r w:rsidRPr="00D51546">
                    <w:rPr>
                      <w:rFonts w:ascii="Times New Roman" w:eastAsia="Times New Roman" w:hAnsi="Times New Roman" w:cs="Times New Roman"/>
                      <w:b/>
                      <w:sz w:val="20"/>
                      <w:szCs w:val="20"/>
                      <w:highlight w:val="yellow"/>
                    </w:rPr>
                    <w:t>2</w:t>
                  </w:r>
                  <w:proofErr w:type="gramEnd"/>
                  <w:r w:rsidR="00875648">
                    <w:rPr>
                      <w:rFonts w:ascii="Times New Roman" w:eastAsia="Times New Roman" w:hAnsi="Times New Roman" w:cs="Times New Roman"/>
                      <w:b/>
                      <w:sz w:val="20"/>
                      <w:szCs w:val="20"/>
                      <w:highlight w:val="yellow"/>
                    </w:rPr>
                    <w:t>**</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D51546" w:rsidRDefault="005C67AF" w:rsidP="008C1969">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9</w:t>
                  </w:r>
                  <w:r w:rsidR="00875648">
                    <w:rPr>
                      <w:rFonts w:ascii="Times New Roman" w:eastAsia="Times New Roman" w:hAnsi="Times New Roman" w:cs="Times New Roman"/>
                      <w:b/>
                      <w:sz w:val="20"/>
                      <w:szCs w:val="20"/>
                      <w:highlight w:val="yellow"/>
                    </w:rPr>
                    <w:t>*</w:t>
                  </w:r>
                </w:p>
              </w:tc>
            </w:tr>
            <w:tr w:rsidR="005C67AF" w:rsidRPr="005C67AF" w:rsidTr="008C1969">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3.2.</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D51546" w:rsidRDefault="005C67AF" w:rsidP="008C1969">
                  <w:pPr>
                    <w:shd w:val="clear" w:color="auto" w:fill="FFFFFF" w:themeFill="background1"/>
                    <w:spacing w:after="0" w:line="240" w:lineRule="auto"/>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при площади предоставленной территории от 0,3 до 0,5 км</w:t>
                  </w:r>
                  <w:proofErr w:type="gramStart"/>
                  <w:r w:rsidRPr="00D51546">
                    <w:rPr>
                      <w:rFonts w:ascii="Times New Roman" w:eastAsia="Times New Roman" w:hAnsi="Times New Roman" w:cs="Times New Roman"/>
                      <w:b/>
                      <w:sz w:val="20"/>
                      <w:szCs w:val="20"/>
                      <w:highlight w:val="yellow"/>
                    </w:rPr>
                    <w:t>2</w:t>
                  </w:r>
                  <w:proofErr w:type="gramEnd"/>
                  <w:r w:rsidR="00875648">
                    <w:rPr>
                      <w:rFonts w:ascii="Times New Roman" w:eastAsia="Times New Roman" w:hAnsi="Times New Roman" w:cs="Times New Roman"/>
                      <w:b/>
                      <w:sz w:val="20"/>
                      <w:szCs w:val="20"/>
                      <w:highlight w:val="yellow"/>
                    </w:rPr>
                    <w:t>**</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D51546" w:rsidRDefault="005C67AF" w:rsidP="008C1969">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12</w:t>
                  </w:r>
                  <w:r w:rsidR="00875648">
                    <w:rPr>
                      <w:rFonts w:ascii="Times New Roman" w:eastAsia="Times New Roman" w:hAnsi="Times New Roman" w:cs="Times New Roman"/>
                      <w:b/>
                      <w:sz w:val="20"/>
                      <w:szCs w:val="20"/>
                      <w:highlight w:val="yellow"/>
                    </w:rPr>
                    <w:t>*</w:t>
                  </w:r>
                </w:p>
              </w:tc>
            </w:tr>
            <w:tr w:rsidR="005C67AF" w:rsidRPr="005C67AF" w:rsidTr="008C1969">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C67AF" w:rsidRPr="005C67AF" w:rsidRDefault="005C67AF" w:rsidP="008C1969">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3.3.</w:t>
                  </w:r>
                </w:p>
              </w:tc>
              <w:tc>
                <w:tcPr>
                  <w:tcW w:w="2840"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D51546" w:rsidRDefault="005C67AF" w:rsidP="008C1969">
                  <w:pPr>
                    <w:shd w:val="clear" w:color="auto" w:fill="FFFFFF" w:themeFill="background1"/>
                    <w:spacing w:after="0" w:line="240" w:lineRule="auto"/>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при площади предоставленной территории от 0,5 до 0,7 км</w:t>
                  </w:r>
                  <w:proofErr w:type="gramStart"/>
                  <w:r w:rsidRPr="00D51546">
                    <w:rPr>
                      <w:rFonts w:ascii="Times New Roman" w:eastAsia="Times New Roman" w:hAnsi="Times New Roman" w:cs="Times New Roman"/>
                      <w:b/>
                      <w:sz w:val="20"/>
                      <w:szCs w:val="20"/>
                      <w:highlight w:val="yellow"/>
                    </w:rPr>
                    <w:t>2</w:t>
                  </w:r>
                  <w:proofErr w:type="gramEnd"/>
                  <w:r w:rsidR="00875648">
                    <w:rPr>
                      <w:rFonts w:ascii="Times New Roman" w:eastAsia="Times New Roman" w:hAnsi="Times New Roman" w:cs="Times New Roman"/>
                      <w:b/>
                      <w:sz w:val="20"/>
                      <w:szCs w:val="20"/>
                      <w:highlight w:val="yellow"/>
                    </w:rPr>
                    <w:t>**</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rsidR="005C67AF" w:rsidRPr="00D51546" w:rsidRDefault="005C67AF" w:rsidP="008C1969">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15</w:t>
                  </w:r>
                  <w:r w:rsidR="00875648">
                    <w:rPr>
                      <w:rFonts w:ascii="Times New Roman" w:eastAsia="Times New Roman" w:hAnsi="Times New Roman" w:cs="Times New Roman"/>
                      <w:b/>
                      <w:sz w:val="20"/>
                      <w:szCs w:val="20"/>
                      <w:highlight w:val="yellow"/>
                    </w:rPr>
                    <w:t>*</w:t>
                  </w:r>
                </w:p>
              </w:tc>
            </w:tr>
            <w:tr w:rsidR="00422980" w:rsidRPr="005C67AF" w:rsidTr="008C1969">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22980" w:rsidRPr="005C67AF" w:rsidRDefault="00422980" w:rsidP="00874BFA">
                  <w:pPr>
                    <w:shd w:val="clear" w:color="auto" w:fill="FFFFFF" w:themeFill="background1"/>
                    <w:spacing w:after="0" w:line="240" w:lineRule="auto"/>
                    <w:ind w:left="-708" w:firstLine="709"/>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4.</w:t>
                  </w:r>
                </w:p>
              </w:tc>
              <w:tc>
                <w:tcPr>
                  <w:tcW w:w="2840" w:type="pct"/>
                  <w:tcBorders>
                    <w:top w:val="nil"/>
                    <w:left w:val="nil"/>
                    <w:bottom w:val="single" w:sz="8" w:space="0" w:color="auto"/>
                    <w:right w:val="single" w:sz="8" w:space="0" w:color="auto"/>
                  </w:tcBorders>
                  <w:tcMar>
                    <w:top w:w="0" w:type="dxa"/>
                    <w:left w:w="108" w:type="dxa"/>
                    <w:bottom w:w="0" w:type="dxa"/>
                    <w:right w:w="108" w:type="dxa"/>
                  </w:tcMar>
                </w:tcPr>
                <w:p w:rsidR="00422980" w:rsidRPr="005C67AF" w:rsidRDefault="00422980" w:rsidP="00874BFA">
                  <w:pPr>
                    <w:shd w:val="clear" w:color="auto" w:fill="FFFFFF" w:themeFill="background1"/>
                    <w:spacing w:after="0" w:line="240" w:lineRule="auto"/>
                    <w:jc w:val="both"/>
                    <w:rPr>
                      <w:rFonts w:ascii="Times New Roman" w:eastAsia="Times New Roman" w:hAnsi="Times New Roman" w:cs="Times New Roman"/>
                      <w:sz w:val="20"/>
                      <w:szCs w:val="20"/>
                    </w:rPr>
                  </w:pPr>
                  <w:r w:rsidRPr="005C67AF">
                    <w:rPr>
                      <w:rFonts w:ascii="Times New Roman" w:eastAsia="Times New Roman" w:hAnsi="Times New Roman" w:cs="Times New Roman"/>
                      <w:sz w:val="20"/>
                      <w:szCs w:val="20"/>
                    </w:rPr>
                    <w:t>Лицензия на геологическое изучение</w:t>
                  </w:r>
                </w:p>
              </w:tc>
              <w:tc>
                <w:tcPr>
                  <w:tcW w:w="1517" w:type="pct"/>
                  <w:tcBorders>
                    <w:top w:val="nil"/>
                    <w:left w:val="nil"/>
                    <w:bottom w:val="single" w:sz="8" w:space="0" w:color="auto"/>
                    <w:right w:val="single" w:sz="8" w:space="0" w:color="auto"/>
                  </w:tcBorders>
                  <w:tcMar>
                    <w:top w:w="0" w:type="dxa"/>
                    <w:left w:w="108" w:type="dxa"/>
                    <w:bottom w:w="0" w:type="dxa"/>
                    <w:right w:w="108" w:type="dxa"/>
                  </w:tcMar>
                </w:tcPr>
                <w:p w:rsidR="00422980" w:rsidRPr="00D51546" w:rsidRDefault="00422980" w:rsidP="00874BFA">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r w:rsidRPr="00D51546">
                    <w:rPr>
                      <w:rFonts w:ascii="Times New Roman" w:eastAsia="Times New Roman" w:hAnsi="Times New Roman" w:cs="Times New Roman"/>
                      <w:b/>
                      <w:sz w:val="20"/>
                      <w:szCs w:val="20"/>
                      <w:highlight w:val="yellow"/>
                    </w:rPr>
                    <w:t>2000</w:t>
                  </w:r>
                  <w:r w:rsidR="00875648">
                    <w:rPr>
                      <w:rFonts w:ascii="Times New Roman" w:eastAsia="Times New Roman" w:hAnsi="Times New Roman" w:cs="Times New Roman"/>
                      <w:b/>
                      <w:sz w:val="20"/>
                      <w:szCs w:val="20"/>
                      <w:highlight w:val="yellow"/>
                    </w:rPr>
                    <w:t>*</w:t>
                  </w:r>
                </w:p>
              </w:tc>
            </w:tr>
            <w:tr w:rsidR="00422980" w:rsidRPr="005C67AF" w:rsidTr="00422980">
              <w:trPr>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22980" w:rsidRPr="00422980" w:rsidRDefault="00422980" w:rsidP="008C1969">
                  <w:pPr>
                    <w:shd w:val="clear" w:color="auto" w:fill="FFFFFF" w:themeFill="background1"/>
                    <w:spacing w:after="0" w:line="240" w:lineRule="auto"/>
                    <w:ind w:left="-708" w:firstLine="709"/>
                    <w:jc w:val="both"/>
                    <w:rPr>
                      <w:rFonts w:ascii="Times New Roman" w:eastAsia="Times New Roman" w:hAnsi="Times New Roman" w:cs="Times New Roman"/>
                      <w:b/>
                      <w:sz w:val="20"/>
                      <w:szCs w:val="20"/>
                    </w:rPr>
                  </w:pPr>
                  <w:r w:rsidRPr="00422980">
                    <w:rPr>
                      <w:rFonts w:ascii="Times New Roman" w:eastAsia="Times New Roman" w:hAnsi="Times New Roman" w:cs="Times New Roman"/>
                      <w:b/>
                      <w:sz w:val="20"/>
                      <w:szCs w:val="20"/>
                    </w:rPr>
                    <w:t>5.</w:t>
                  </w:r>
                </w:p>
              </w:tc>
              <w:tc>
                <w:tcPr>
                  <w:tcW w:w="2840" w:type="pct"/>
                  <w:tcBorders>
                    <w:top w:val="nil"/>
                    <w:left w:val="nil"/>
                    <w:bottom w:val="single" w:sz="8" w:space="0" w:color="auto"/>
                    <w:right w:val="single" w:sz="8" w:space="0" w:color="auto"/>
                  </w:tcBorders>
                  <w:tcMar>
                    <w:top w:w="0" w:type="dxa"/>
                    <w:left w:w="108" w:type="dxa"/>
                    <w:bottom w:w="0" w:type="dxa"/>
                    <w:right w:w="108" w:type="dxa"/>
                  </w:tcMar>
                </w:tcPr>
                <w:p w:rsidR="00422980" w:rsidRPr="00422980" w:rsidRDefault="00422980" w:rsidP="00422980">
                  <w:pPr>
                    <w:shd w:val="clear" w:color="auto" w:fill="FFFFFF" w:themeFill="background1"/>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Лицензия на </w:t>
                  </w:r>
                  <w:r w:rsidRPr="00422980">
                    <w:rPr>
                      <w:rFonts w:ascii="Times New Roman" w:eastAsia="Times New Roman" w:hAnsi="Times New Roman" w:cs="Times New Roman"/>
                      <w:b/>
                      <w:sz w:val="20"/>
                      <w:szCs w:val="20"/>
                    </w:rPr>
                    <w:t>использование пространства недр</w:t>
                  </w:r>
                </w:p>
              </w:tc>
              <w:tc>
                <w:tcPr>
                  <w:tcW w:w="1517" w:type="pct"/>
                  <w:tcBorders>
                    <w:top w:val="nil"/>
                    <w:left w:val="nil"/>
                    <w:bottom w:val="single" w:sz="8" w:space="0" w:color="auto"/>
                    <w:right w:val="single" w:sz="8" w:space="0" w:color="auto"/>
                  </w:tcBorders>
                  <w:tcMar>
                    <w:top w:w="0" w:type="dxa"/>
                    <w:left w:w="108" w:type="dxa"/>
                    <w:bottom w:w="0" w:type="dxa"/>
                    <w:right w:w="108" w:type="dxa"/>
                  </w:tcMar>
                </w:tcPr>
                <w:p w:rsidR="00422980" w:rsidRPr="00D51546" w:rsidRDefault="00D51546" w:rsidP="008C1969">
                  <w:pPr>
                    <w:shd w:val="clear" w:color="auto" w:fill="FFFFFF" w:themeFill="background1"/>
                    <w:spacing w:after="0" w:line="240" w:lineRule="auto"/>
                    <w:ind w:firstLine="709"/>
                    <w:jc w:val="both"/>
                    <w:rPr>
                      <w:rFonts w:ascii="Times New Roman" w:eastAsia="Times New Roman" w:hAnsi="Times New Roman" w:cs="Times New Roman"/>
                      <w:b/>
                      <w:sz w:val="20"/>
                      <w:szCs w:val="20"/>
                      <w:highlight w:val="yellow"/>
                    </w:rPr>
                  </w:pPr>
                  <w:r>
                    <w:rPr>
                      <w:rFonts w:ascii="Times New Roman" w:eastAsia="Times New Roman" w:hAnsi="Times New Roman" w:cs="Times New Roman"/>
                      <w:b/>
                      <w:sz w:val="20"/>
                      <w:szCs w:val="20"/>
                      <w:highlight w:val="yellow"/>
                    </w:rPr>
                    <w:t>400</w:t>
                  </w:r>
                  <w:r w:rsidR="00875648">
                    <w:rPr>
                      <w:rFonts w:ascii="Times New Roman" w:eastAsia="Times New Roman" w:hAnsi="Times New Roman" w:cs="Times New Roman"/>
                      <w:b/>
                      <w:sz w:val="20"/>
                      <w:szCs w:val="20"/>
                      <w:highlight w:val="yellow"/>
                    </w:rPr>
                    <w:t>*</w:t>
                  </w:r>
                </w:p>
              </w:tc>
            </w:tr>
          </w:tbl>
          <w:p w:rsidR="002306DB" w:rsidRPr="00CA3C8E" w:rsidRDefault="002306DB" w:rsidP="003745FD">
            <w:pPr>
              <w:shd w:val="clear" w:color="auto" w:fill="FFFFFF" w:themeFill="background1"/>
              <w:ind w:firstLine="709"/>
              <w:jc w:val="both"/>
              <w:rPr>
                <w:rFonts w:ascii="Times New Roman" w:eastAsia="Times New Roman" w:hAnsi="Times New Roman" w:cs="Times New Roman"/>
                <w:b/>
                <w:sz w:val="24"/>
                <w:szCs w:val="24"/>
              </w:rPr>
            </w:pPr>
          </w:p>
        </w:tc>
        <w:tc>
          <w:tcPr>
            <w:tcW w:w="659" w:type="pct"/>
            <w:gridSpan w:val="2"/>
          </w:tcPr>
          <w:p w:rsidR="00BB18B2" w:rsidRDefault="00BB18B2" w:rsidP="00BB18B2">
            <w:pPr>
              <w:pStyle w:val="a4"/>
              <w:tabs>
                <w:tab w:val="left" w:pos="494"/>
              </w:tabs>
              <w:ind w:left="211"/>
              <w:rPr>
                <w:rFonts w:ascii="Times New Roman" w:hAnsi="Times New Roman" w:cs="Times New Roman"/>
                <w:sz w:val="24"/>
                <w:szCs w:val="24"/>
              </w:rPr>
            </w:pPr>
            <w:r w:rsidRPr="00BB18B2">
              <w:rPr>
                <w:rFonts w:ascii="Times New Roman" w:hAnsi="Times New Roman" w:cs="Times New Roman"/>
                <w:sz w:val="24"/>
                <w:szCs w:val="24"/>
                <w:highlight w:val="red"/>
              </w:rPr>
              <w:lastRenderedPageBreak/>
              <w:t>В МНЭ</w:t>
            </w:r>
          </w:p>
          <w:p w:rsidR="002306DB" w:rsidRDefault="007F477F" w:rsidP="00875648">
            <w:pPr>
              <w:pStyle w:val="a4"/>
              <w:numPr>
                <w:ilvl w:val="0"/>
                <w:numId w:val="2"/>
              </w:numPr>
              <w:tabs>
                <w:tab w:val="left" w:pos="494"/>
              </w:tabs>
              <w:ind w:left="69" w:firstLine="142"/>
              <w:rPr>
                <w:rFonts w:ascii="Times New Roman" w:hAnsi="Times New Roman" w:cs="Times New Roman"/>
                <w:sz w:val="24"/>
                <w:szCs w:val="24"/>
              </w:rPr>
            </w:pPr>
            <w:r w:rsidRPr="005D3053">
              <w:rPr>
                <w:rFonts w:ascii="Times New Roman" w:hAnsi="Times New Roman" w:cs="Times New Roman"/>
                <w:sz w:val="24"/>
                <w:szCs w:val="24"/>
              </w:rPr>
              <w:t>Уточняющая поправк</w:t>
            </w:r>
            <w:r w:rsidR="005D3053">
              <w:rPr>
                <w:rFonts w:ascii="Times New Roman" w:hAnsi="Times New Roman" w:cs="Times New Roman"/>
                <w:sz w:val="24"/>
                <w:szCs w:val="24"/>
              </w:rPr>
              <w:t xml:space="preserve">а  в части </w:t>
            </w:r>
            <w:r w:rsidR="005D3053" w:rsidRPr="005D3053">
              <w:rPr>
                <w:rFonts w:ascii="Times New Roman" w:hAnsi="Times New Roman" w:cs="Times New Roman"/>
                <w:sz w:val="24"/>
                <w:szCs w:val="24"/>
              </w:rPr>
              <w:t xml:space="preserve">лицензии </w:t>
            </w:r>
            <w:r w:rsidR="005D3053" w:rsidRPr="005D3053">
              <w:rPr>
                <w:rFonts w:ascii="Times New Roman" w:hAnsi="Times New Roman" w:cs="Times New Roman"/>
                <w:sz w:val="24"/>
                <w:szCs w:val="24"/>
              </w:rPr>
              <w:lastRenderedPageBreak/>
              <w:t>на использование пространства недр</w:t>
            </w:r>
            <w:r w:rsidR="005D3053">
              <w:rPr>
                <w:rFonts w:ascii="Times New Roman" w:hAnsi="Times New Roman" w:cs="Times New Roman"/>
                <w:sz w:val="24"/>
                <w:szCs w:val="24"/>
              </w:rPr>
              <w:t xml:space="preserve"> </w:t>
            </w:r>
            <w:r w:rsidRPr="005D3053">
              <w:rPr>
                <w:rFonts w:ascii="Times New Roman" w:hAnsi="Times New Roman" w:cs="Times New Roman"/>
                <w:sz w:val="24"/>
                <w:szCs w:val="24"/>
              </w:rPr>
              <w:t xml:space="preserve"> (ранее </w:t>
            </w:r>
            <w:r w:rsidR="005D3053">
              <w:rPr>
                <w:rFonts w:ascii="Times New Roman" w:hAnsi="Times New Roman" w:cs="Times New Roman"/>
                <w:sz w:val="24"/>
                <w:szCs w:val="24"/>
              </w:rPr>
              <w:t>заключались</w:t>
            </w:r>
            <w:r w:rsidRPr="005D3053">
              <w:rPr>
                <w:rFonts w:ascii="Times New Roman" w:hAnsi="Times New Roman" w:cs="Times New Roman"/>
                <w:sz w:val="24"/>
                <w:szCs w:val="24"/>
              </w:rPr>
              <w:t xml:space="preserve"> контракты на использование пространства недр)</w:t>
            </w:r>
          </w:p>
          <w:p w:rsidR="00711FD5" w:rsidRDefault="00711FD5" w:rsidP="00711FD5">
            <w:pPr>
              <w:pStyle w:val="a4"/>
              <w:tabs>
                <w:tab w:val="left" w:pos="494"/>
              </w:tabs>
              <w:ind w:left="211"/>
              <w:rPr>
                <w:rFonts w:ascii="Times New Roman" w:hAnsi="Times New Roman" w:cs="Times New Roman"/>
                <w:sz w:val="24"/>
                <w:szCs w:val="24"/>
              </w:rPr>
            </w:pPr>
          </w:p>
          <w:p w:rsidR="005D3053" w:rsidRDefault="00875648" w:rsidP="00875648">
            <w:pPr>
              <w:pStyle w:val="a4"/>
              <w:numPr>
                <w:ilvl w:val="0"/>
                <w:numId w:val="2"/>
              </w:numPr>
              <w:tabs>
                <w:tab w:val="left" w:pos="494"/>
              </w:tabs>
              <w:ind w:left="69" w:firstLine="142"/>
              <w:rPr>
                <w:rFonts w:ascii="Times New Roman" w:hAnsi="Times New Roman" w:cs="Times New Roman"/>
                <w:sz w:val="24"/>
                <w:szCs w:val="24"/>
              </w:rPr>
            </w:pPr>
            <w:r>
              <w:rPr>
                <w:rFonts w:ascii="Times New Roman" w:hAnsi="Times New Roman" w:cs="Times New Roman"/>
                <w:sz w:val="24"/>
                <w:szCs w:val="24"/>
              </w:rPr>
              <w:t xml:space="preserve">* </w:t>
            </w:r>
            <w:r w:rsidR="00247172">
              <w:rPr>
                <w:rFonts w:ascii="Times New Roman" w:hAnsi="Times New Roman" w:cs="Times New Roman"/>
                <w:sz w:val="24"/>
                <w:szCs w:val="24"/>
              </w:rPr>
              <w:t xml:space="preserve">совместно с МИР необходимо пересчитать размер ставок </w:t>
            </w:r>
            <w:r w:rsidR="00711FD5">
              <w:rPr>
                <w:rFonts w:ascii="Times New Roman" w:hAnsi="Times New Roman" w:cs="Times New Roman"/>
                <w:sz w:val="24"/>
                <w:szCs w:val="24"/>
              </w:rPr>
              <w:t>в соответствии с</w:t>
            </w:r>
            <w:r w:rsidR="00247172">
              <w:rPr>
                <w:rFonts w:ascii="Times New Roman" w:hAnsi="Times New Roman" w:cs="Times New Roman"/>
                <w:sz w:val="24"/>
                <w:szCs w:val="24"/>
              </w:rPr>
              <w:t xml:space="preserve"> концепцией развития геологоразведки</w:t>
            </w:r>
          </w:p>
          <w:p w:rsidR="00711FD5" w:rsidRDefault="00711FD5" w:rsidP="00711FD5">
            <w:pPr>
              <w:pStyle w:val="a4"/>
              <w:tabs>
                <w:tab w:val="left" w:pos="494"/>
              </w:tabs>
              <w:ind w:left="211"/>
              <w:rPr>
                <w:rFonts w:ascii="Times New Roman" w:hAnsi="Times New Roman" w:cs="Times New Roman"/>
                <w:sz w:val="24"/>
                <w:szCs w:val="24"/>
              </w:rPr>
            </w:pPr>
          </w:p>
          <w:p w:rsidR="00D51546" w:rsidRPr="00CA3C8E" w:rsidRDefault="00875648" w:rsidP="00F11988">
            <w:pPr>
              <w:pStyle w:val="a4"/>
              <w:numPr>
                <w:ilvl w:val="0"/>
                <w:numId w:val="2"/>
              </w:numPr>
              <w:tabs>
                <w:tab w:val="left" w:pos="494"/>
              </w:tabs>
              <w:ind w:left="69" w:firstLine="142"/>
              <w:rPr>
                <w:rFonts w:ascii="Times New Roman" w:hAnsi="Times New Roman" w:cs="Times New Roman"/>
                <w:sz w:val="24"/>
                <w:szCs w:val="24"/>
              </w:rPr>
            </w:pPr>
            <w:r>
              <w:rPr>
                <w:rFonts w:ascii="Times New Roman" w:hAnsi="Times New Roman" w:cs="Times New Roman"/>
                <w:sz w:val="24"/>
                <w:szCs w:val="24"/>
              </w:rPr>
              <w:t>** согласно пункту 2 статьи 269 Кодекса о недрах и недропользовании п</w:t>
            </w:r>
            <w:r w:rsidRPr="00875648">
              <w:rPr>
                <w:rFonts w:ascii="Times New Roman" w:hAnsi="Times New Roman" w:cs="Times New Roman"/>
                <w:sz w:val="24"/>
                <w:szCs w:val="24"/>
              </w:rPr>
              <w:t xml:space="preserve">лощадь территории участка старательства должна составлять не менее </w:t>
            </w:r>
            <w:r>
              <w:rPr>
                <w:rFonts w:ascii="Times New Roman" w:hAnsi="Times New Roman" w:cs="Times New Roman"/>
                <w:sz w:val="24"/>
                <w:szCs w:val="24"/>
              </w:rPr>
              <w:t>500кв</w:t>
            </w:r>
            <w:proofErr w:type="gramStart"/>
            <w:r>
              <w:rPr>
                <w:rFonts w:ascii="Times New Roman" w:hAnsi="Times New Roman" w:cs="Times New Roman"/>
                <w:sz w:val="24"/>
                <w:szCs w:val="24"/>
              </w:rPr>
              <w:t>.м</w:t>
            </w:r>
            <w:proofErr w:type="gramEnd"/>
            <w:r w:rsidRPr="0087564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75648">
              <w:rPr>
                <w:rFonts w:ascii="Times New Roman" w:hAnsi="Times New Roman" w:cs="Times New Roman"/>
                <w:sz w:val="24"/>
                <w:szCs w:val="24"/>
              </w:rPr>
              <w:lastRenderedPageBreak/>
              <w:t xml:space="preserve">и не более </w:t>
            </w:r>
            <w:r>
              <w:rPr>
                <w:rFonts w:ascii="Times New Roman" w:hAnsi="Times New Roman" w:cs="Times New Roman"/>
                <w:sz w:val="24"/>
                <w:szCs w:val="24"/>
              </w:rPr>
              <w:t>5 га (). В связи с чем размер площади  необходимо привести в соответствие.</w:t>
            </w:r>
          </w:p>
        </w:tc>
      </w:tr>
      <w:tr w:rsidR="00CA3C8E" w:rsidRPr="00CA3C8E" w:rsidTr="00CA3C8E">
        <w:tc>
          <w:tcPr>
            <w:tcW w:w="199" w:type="pct"/>
          </w:tcPr>
          <w:p w:rsidR="00CA3C8E" w:rsidRPr="00824D14" w:rsidRDefault="00CA3C8E" w:rsidP="00824D14">
            <w:pPr>
              <w:pStyle w:val="a4"/>
              <w:numPr>
                <w:ilvl w:val="0"/>
                <w:numId w:val="3"/>
              </w:numPr>
              <w:ind w:left="0" w:firstLine="0"/>
              <w:rPr>
                <w:rFonts w:ascii="Times New Roman" w:hAnsi="Times New Roman" w:cs="Times New Roman"/>
                <w:sz w:val="24"/>
                <w:szCs w:val="24"/>
              </w:rPr>
            </w:pPr>
          </w:p>
          <w:p w:rsidR="00CA3C8E" w:rsidRPr="00CA3C8E" w:rsidRDefault="00CA3C8E" w:rsidP="00824D14">
            <w:pPr>
              <w:contextualSpacing/>
              <w:rPr>
                <w:rFonts w:ascii="Times New Roman" w:hAnsi="Times New Roman" w:cs="Times New Roman"/>
                <w:sz w:val="24"/>
                <w:szCs w:val="24"/>
              </w:rPr>
            </w:pPr>
          </w:p>
        </w:tc>
        <w:tc>
          <w:tcPr>
            <w:tcW w:w="2079" w:type="pct"/>
          </w:tcPr>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b/>
                <w:bCs/>
                <w:sz w:val="24"/>
                <w:szCs w:val="24"/>
                <w:lang w:eastAsia="ru-RU"/>
              </w:rPr>
              <w:t>Статья 766. Общие положения</w:t>
            </w:r>
          </w:p>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1. Альтернативный налог на недропользование вправе применить взамен платежа по возмещению исторических затрат, налога на добычу полезных ископаемых и налога на сверхприбыль юридические лица-</w:t>
            </w:r>
            <w:proofErr w:type="spellStart"/>
            <w:r w:rsidRPr="00CA3C8E">
              <w:rPr>
                <w:rFonts w:ascii="Times New Roman" w:eastAsia="Times New Roman" w:hAnsi="Times New Roman" w:cs="Times New Roman"/>
                <w:sz w:val="24"/>
                <w:szCs w:val="24"/>
                <w:lang w:eastAsia="ru-RU"/>
              </w:rPr>
              <w:t>недропользователи</w:t>
            </w:r>
            <w:proofErr w:type="spellEnd"/>
            <w:r w:rsidRPr="00CA3C8E">
              <w:rPr>
                <w:rFonts w:ascii="Times New Roman" w:eastAsia="Times New Roman" w:hAnsi="Times New Roman" w:cs="Times New Roman"/>
                <w:sz w:val="24"/>
                <w:szCs w:val="24"/>
                <w:lang w:eastAsia="ru-RU"/>
              </w:rPr>
              <w:t>, заключившие в соответствии с законодательством Республики Казахстан о недрах и недропользовании:</w:t>
            </w:r>
          </w:p>
          <w:p w:rsidR="00CA3C8E" w:rsidRPr="00CF7091" w:rsidRDefault="00CA3C8E" w:rsidP="00062E62">
            <w:pPr>
              <w:spacing w:before="100" w:beforeAutospacing="1" w:after="100" w:afterAutospacing="1"/>
              <w:rPr>
                <w:rFonts w:ascii="Times New Roman" w:eastAsia="Times New Roman" w:hAnsi="Times New Roman" w:cs="Times New Roman"/>
                <w:b/>
                <w:sz w:val="24"/>
                <w:szCs w:val="24"/>
                <w:lang w:eastAsia="ru-RU"/>
              </w:rPr>
            </w:pPr>
            <w:r w:rsidRPr="00CA3C8E">
              <w:rPr>
                <w:rFonts w:ascii="Times New Roman" w:eastAsia="Times New Roman" w:hAnsi="Times New Roman" w:cs="Times New Roman"/>
                <w:sz w:val="24"/>
                <w:szCs w:val="24"/>
                <w:lang w:eastAsia="ru-RU"/>
              </w:rPr>
              <w:t xml:space="preserve">      1) контракт на добычу и (или) на совмещенную разведку и добычу углеводородов на </w:t>
            </w:r>
            <w:r w:rsidRPr="00CF7091">
              <w:rPr>
                <w:rFonts w:ascii="Times New Roman" w:eastAsia="Times New Roman" w:hAnsi="Times New Roman" w:cs="Times New Roman"/>
                <w:b/>
                <w:sz w:val="24"/>
                <w:szCs w:val="24"/>
                <w:lang w:eastAsia="ru-RU"/>
              </w:rPr>
              <w:t>континентальном шельфе Республики Казахстан;</w:t>
            </w:r>
          </w:p>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xml:space="preserve">      </w:t>
            </w:r>
            <w:proofErr w:type="gramStart"/>
            <w:r w:rsidRPr="00CA3C8E">
              <w:rPr>
                <w:rFonts w:ascii="Times New Roman" w:eastAsia="Times New Roman" w:hAnsi="Times New Roman" w:cs="Times New Roman"/>
                <w:sz w:val="24"/>
                <w:szCs w:val="24"/>
                <w:lang w:eastAsia="ru-RU"/>
              </w:rPr>
              <w:t>2) контракт на добычу и (или) разведку и добычу углеводородов по месторождениям с глубиной верхней точки залежей углеводородов, указанной в горном отводе или в контракте на добычу или разведку и добычу углеводородов при отсутствии горного отвода, не выше 4500 метров и нижней точки залежей углеводородов, указанной в горном отводе или в контракте на добычу или разведку и добычу углеводородов при</w:t>
            </w:r>
            <w:proofErr w:type="gramEnd"/>
            <w:r w:rsidRPr="00CA3C8E">
              <w:rPr>
                <w:rFonts w:ascii="Times New Roman" w:eastAsia="Times New Roman" w:hAnsi="Times New Roman" w:cs="Times New Roman"/>
                <w:sz w:val="24"/>
                <w:szCs w:val="24"/>
                <w:lang w:eastAsia="ru-RU"/>
              </w:rPr>
              <w:t xml:space="preserve"> </w:t>
            </w:r>
            <w:proofErr w:type="gramStart"/>
            <w:r w:rsidRPr="00CA3C8E">
              <w:rPr>
                <w:rFonts w:ascii="Times New Roman" w:eastAsia="Times New Roman" w:hAnsi="Times New Roman" w:cs="Times New Roman"/>
                <w:sz w:val="24"/>
                <w:szCs w:val="24"/>
                <w:lang w:eastAsia="ru-RU"/>
              </w:rPr>
              <w:t>отсутствии</w:t>
            </w:r>
            <w:proofErr w:type="gramEnd"/>
            <w:r w:rsidRPr="00CA3C8E">
              <w:rPr>
                <w:rFonts w:ascii="Times New Roman" w:eastAsia="Times New Roman" w:hAnsi="Times New Roman" w:cs="Times New Roman"/>
                <w:sz w:val="24"/>
                <w:szCs w:val="24"/>
                <w:lang w:eastAsia="ru-RU"/>
              </w:rPr>
              <w:t xml:space="preserve"> горного отвода, 5000 метров и ниже.</w:t>
            </w:r>
          </w:p>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xml:space="preserve">      Данное право применяется в период </w:t>
            </w:r>
            <w:proofErr w:type="gramStart"/>
            <w:r w:rsidRPr="00CA3C8E">
              <w:rPr>
                <w:rFonts w:ascii="Times New Roman" w:eastAsia="Times New Roman" w:hAnsi="Times New Roman" w:cs="Times New Roman"/>
                <w:sz w:val="24"/>
                <w:szCs w:val="24"/>
                <w:lang w:eastAsia="ru-RU"/>
              </w:rPr>
              <w:t>с даты заключения</w:t>
            </w:r>
            <w:proofErr w:type="gramEnd"/>
            <w:r w:rsidRPr="00CA3C8E">
              <w:rPr>
                <w:rFonts w:ascii="Times New Roman" w:eastAsia="Times New Roman" w:hAnsi="Times New Roman" w:cs="Times New Roman"/>
                <w:sz w:val="24"/>
                <w:szCs w:val="24"/>
                <w:lang w:eastAsia="ru-RU"/>
              </w:rPr>
              <w:t xml:space="preserve"> контракта на добычу или начала периода добычи по контракту на совмещенную разведку и добычу до даты </w:t>
            </w:r>
            <w:r w:rsidRPr="00CA3C8E">
              <w:rPr>
                <w:rFonts w:ascii="Times New Roman" w:eastAsia="Times New Roman" w:hAnsi="Times New Roman" w:cs="Times New Roman"/>
                <w:sz w:val="24"/>
                <w:szCs w:val="24"/>
                <w:lang w:eastAsia="ru-RU"/>
              </w:rPr>
              <w:lastRenderedPageBreak/>
              <w:t xml:space="preserve">окончания действия соответствующего контракта на недропользование и не подлежит изменению. </w:t>
            </w:r>
          </w:p>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xml:space="preserve">      Уведомление о применении данного права направляется налогоплательщиком в налоговый орган по месту нахождения не позднее тридцати календарных дней </w:t>
            </w:r>
            <w:proofErr w:type="gramStart"/>
            <w:r w:rsidRPr="00CA3C8E">
              <w:rPr>
                <w:rFonts w:ascii="Times New Roman" w:eastAsia="Times New Roman" w:hAnsi="Times New Roman" w:cs="Times New Roman"/>
                <w:sz w:val="24"/>
                <w:szCs w:val="24"/>
                <w:lang w:eastAsia="ru-RU"/>
              </w:rPr>
              <w:t>с даты заключения</w:t>
            </w:r>
            <w:proofErr w:type="gramEnd"/>
            <w:r w:rsidRPr="00CA3C8E">
              <w:rPr>
                <w:rFonts w:ascii="Times New Roman" w:eastAsia="Times New Roman" w:hAnsi="Times New Roman" w:cs="Times New Roman"/>
                <w:sz w:val="24"/>
                <w:szCs w:val="24"/>
                <w:lang w:eastAsia="ru-RU"/>
              </w:rPr>
              <w:t xml:space="preserve"> контракта на добычу или начала периода добычи по контракту на совмещенную разведку и добычу. </w:t>
            </w:r>
          </w:p>
          <w:p w:rsidR="00CA3C8E" w:rsidRPr="00CA3C8E" w:rsidRDefault="00CA3C8E" w:rsidP="00062E62">
            <w:pPr>
              <w:spacing w:before="100" w:beforeAutospacing="1" w:after="100" w:afterAutospacing="1"/>
              <w:rPr>
                <w:rFonts w:ascii="Times New Roman" w:eastAsia="Times New Roman" w:hAnsi="Times New Roman" w:cs="Times New Roman"/>
                <w:strike/>
                <w:sz w:val="24"/>
                <w:szCs w:val="24"/>
                <w:lang w:eastAsia="ru-RU"/>
              </w:rPr>
            </w:pPr>
            <w:r w:rsidRPr="00CA3C8E">
              <w:rPr>
                <w:rFonts w:ascii="Times New Roman" w:eastAsia="Times New Roman" w:hAnsi="Times New Roman" w:cs="Times New Roman"/>
                <w:strike/>
                <w:sz w:val="24"/>
                <w:szCs w:val="24"/>
                <w:lang w:eastAsia="ru-RU"/>
              </w:rPr>
              <w:t xml:space="preserve">      В случае отсутствия такого уведомления исполнение налогового обязательства по платежу по возмещению исторических затрат, налогу на добычу полезных ископаемых и налогу на сверхприбыль осуществляется в порядке, определенном </w:t>
            </w:r>
            <w:hyperlink r:id="rId10" w:anchor="z13010" w:history="1">
              <w:r w:rsidRPr="00CA3C8E">
                <w:rPr>
                  <w:rFonts w:ascii="Times New Roman" w:eastAsia="Times New Roman" w:hAnsi="Times New Roman" w:cs="Times New Roman"/>
                  <w:strike/>
                  <w:color w:val="0000FF"/>
                  <w:sz w:val="24"/>
                  <w:szCs w:val="24"/>
                  <w:u w:val="single"/>
                  <w:lang w:eastAsia="ru-RU"/>
                </w:rPr>
                <w:t>главами 84</w:t>
              </w:r>
            </w:hyperlink>
            <w:r w:rsidRPr="00CA3C8E">
              <w:rPr>
                <w:rFonts w:ascii="Times New Roman" w:eastAsia="Times New Roman" w:hAnsi="Times New Roman" w:cs="Times New Roman"/>
                <w:strike/>
                <w:sz w:val="24"/>
                <w:szCs w:val="24"/>
                <w:lang w:eastAsia="ru-RU"/>
              </w:rPr>
              <w:t xml:space="preserve">, </w:t>
            </w:r>
            <w:hyperlink r:id="rId11" w:anchor="z13032" w:history="1">
              <w:r w:rsidRPr="00CA3C8E">
                <w:rPr>
                  <w:rFonts w:ascii="Times New Roman" w:eastAsia="Times New Roman" w:hAnsi="Times New Roman" w:cs="Times New Roman"/>
                  <w:strike/>
                  <w:color w:val="0000FF"/>
                  <w:sz w:val="24"/>
                  <w:szCs w:val="24"/>
                  <w:u w:val="single"/>
                  <w:lang w:eastAsia="ru-RU"/>
                </w:rPr>
                <w:t>85</w:t>
              </w:r>
            </w:hyperlink>
            <w:r w:rsidRPr="00CA3C8E">
              <w:rPr>
                <w:rFonts w:ascii="Times New Roman" w:eastAsia="Times New Roman" w:hAnsi="Times New Roman" w:cs="Times New Roman"/>
                <w:strike/>
                <w:sz w:val="24"/>
                <w:szCs w:val="24"/>
                <w:lang w:eastAsia="ru-RU"/>
              </w:rPr>
              <w:t xml:space="preserve"> и </w:t>
            </w:r>
            <w:hyperlink r:id="rId12" w:anchor="z13305" w:history="1">
              <w:r w:rsidRPr="00CA3C8E">
                <w:rPr>
                  <w:rFonts w:ascii="Times New Roman" w:eastAsia="Times New Roman" w:hAnsi="Times New Roman" w:cs="Times New Roman"/>
                  <w:strike/>
                  <w:color w:val="0000FF"/>
                  <w:sz w:val="24"/>
                  <w:szCs w:val="24"/>
                  <w:u w:val="single"/>
                  <w:lang w:eastAsia="ru-RU"/>
                </w:rPr>
                <w:t>86</w:t>
              </w:r>
            </w:hyperlink>
            <w:r w:rsidRPr="00CA3C8E">
              <w:rPr>
                <w:rFonts w:ascii="Times New Roman" w:eastAsia="Times New Roman" w:hAnsi="Times New Roman" w:cs="Times New Roman"/>
                <w:strike/>
                <w:sz w:val="24"/>
                <w:szCs w:val="24"/>
                <w:lang w:eastAsia="ru-RU"/>
              </w:rPr>
              <w:t xml:space="preserve"> настоящего Кодекса. </w:t>
            </w:r>
          </w:p>
          <w:p w:rsidR="00CA3C8E" w:rsidRPr="00CA3C8E" w:rsidRDefault="00CA3C8E" w:rsidP="00F11988">
            <w:pPr>
              <w:spacing w:before="100" w:beforeAutospacing="1" w:after="100" w:afterAutospacing="1"/>
              <w:rPr>
                <w:rFonts w:ascii="Times New Roman" w:hAnsi="Times New Roman" w:cs="Times New Roman"/>
                <w:sz w:val="24"/>
                <w:szCs w:val="24"/>
              </w:rPr>
            </w:pPr>
            <w:r w:rsidRPr="00CA3C8E">
              <w:rPr>
                <w:rFonts w:ascii="Times New Roman" w:eastAsia="Times New Roman" w:hAnsi="Times New Roman" w:cs="Times New Roman"/>
                <w:sz w:val="24"/>
                <w:szCs w:val="24"/>
                <w:lang w:eastAsia="ru-RU"/>
              </w:rPr>
              <w:t xml:space="preserve">      2. </w:t>
            </w:r>
            <w:proofErr w:type="gramStart"/>
            <w:r w:rsidRPr="00CA3C8E">
              <w:rPr>
                <w:rFonts w:ascii="Times New Roman" w:eastAsia="Times New Roman" w:hAnsi="Times New Roman" w:cs="Times New Roman"/>
                <w:sz w:val="24"/>
                <w:szCs w:val="24"/>
                <w:lang w:eastAsia="ru-RU"/>
              </w:rPr>
              <w:t xml:space="preserve">Право применения с 1 января 2018 года альтернативного порядка исполнения налогового обязательства по специальным платежам и налогам </w:t>
            </w:r>
            <w:proofErr w:type="spellStart"/>
            <w:r w:rsidRPr="00CA3C8E">
              <w:rPr>
                <w:rFonts w:ascii="Times New Roman" w:eastAsia="Times New Roman" w:hAnsi="Times New Roman" w:cs="Times New Roman"/>
                <w:sz w:val="24"/>
                <w:szCs w:val="24"/>
                <w:lang w:eastAsia="ru-RU"/>
              </w:rPr>
              <w:t>недропользователей</w:t>
            </w:r>
            <w:proofErr w:type="spellEnd"/>
            <w:r w:rsidRPr="00CA3C8E">
              <w:rPr>
                <w:rFonts w:ascii="Times New Roman" w:eastAsia="Times New Roman" w:hAnsi="Times New Roman" w:cs="Times New Roman"/>
                <w:sz w:val="24"/>
                <w:szCs w:val="24"/>
                <w:lang w:eastAsia="ru-RU"/>
              </w:rPr>
              <w:t xml:space="preserve"> по контрактам, указанным в пункте 1 настоящей статьи, заключенным до 1 января 2018 года, производится на весь оставшийся период действия контракта на недропользование и не подлежит изменению, о чем налогоплательщик направляет уведомление в налоговый орган по месту нахождения не позднее 1 марта</w:t>
            </w:r>
            <w:proofErr w:type="gramEnd"/>
            <w:r w:rsidRPr="00CA3C8E">
              <w:rPr>
                <w:rFonts w:ascii="Times New Roman" w:eastAsia="Times New Roman" w:hAnsi="Times New Roman" w:cs="Times New Roman"/>
                <w:sz w:val="24"/>
                <w:szCs w:val="24"/>
                <w:lang w:eastAsia="ru-RU"/>
              </w:rPr>
              <w:t xml:space="preserve"> 2018 года</w:t>
            </w:r>
          </w:p>
        </w:tc>
        <w:tc>
          <w:tcPr>
            <w:tcW w:w="2063" w:type="pct"/>
          </w:tcPr>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b/>
                <w:bCs/>
                <w:sz w:val="24"/>
                <w:szCs w:val="24"/>
                <w:lang w:eastAsia="ru-RU"/>
              </w:rPr>
              <w:lastRenderedPageBreak/>
              <w:t>Статья 766. Общие положения</w:t>
            </w:r>
          </w:p>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1. Альтернативный налог на недропользование вправе применить взамен платежа по возмещению исторических затрат, налога на добычу полезных ископаемых и налога на сверхприбыль юридические лица-</w:t>
            </w:r>
            <w:proofErr w:type="spellStart"/>
            <w:r w:rsidRPr="00CA3C8E">
              <w:rPr>
                <w:rFonts w:ascii="Times New Roman" w:eastAsia="Times New Roman" w:hAnsi="Times New Roman" w:cs="Times New Roman"/>
                <w:sz w:val="24"/>
                <w:szCs w:val="24"/>
                <w:lang w:eastAsia="ru-RU"/>
              </w:rPr>
              <w:t>недропользователи</w:t>
            </w:r>
            <w:proofErr w:type="spellEnd"/>
            <w:r w:rsidRPr="00CA3C8E">
              <w:rPr>
                <w:rFonts w:ascii="Times New Roman" w:eastAsia="Times New Roman" w:hAnsi="Times New Roman" w:cs="Times New Roman"/>
                <w:sz w:val="24"/>
                <w:szCs w:val="24"/>
                <w:lang w:eastAsia="ru-RU"/>
              </w:rPr>
              <w:t>, заключившие в соответствии с законодательством Республики Казахстан о недрах и недропользовании:</w:t>
            </w:r>
          </w:p>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xml:space="preserve">      1) контракт на добычу и (или) на совмещенную разведку и добычу углеводородов </w:t>
            </w:r>
            <w:proofErr w:type="gramStart"/>
            <w:r w:rsidRPr="002932F8">
              <w:rPr>
                <w:rFonts w:ascii="Times New Roman" w:eastAsia="Times New Roman" w:hAnsi="Times New Roman" w:cs="Times New Roman"/>
                <w:b/>
                <w:sz w:val="24"/>
                <w:szCs w:val="24"/>
                <w:lang w:eastAsia="ru-RU"/>
              </w:rPr>
              <w:t>на</w:t>
            </w:r>
            <w:proofErr w:type="gramEnd"/>
            <w:r w:rsidRPr="002932F8">
              <w:rPr>
                <w:rFonts w:ascii="Times New Roman" w:eastAsia="Times New Roman" w:hAnsi="Times New Roman" w:cs="Times New Roman"/>
                <w:b/>
                <w:sz w:val="24"/>
                <w:szCs w:val="24"/>
                <w:lang w:eastAsia="ru-RU"/>
              </w:rPr>
              <w:t xml:space="preserve"> </w:t>
            </w:r>
            <w:r w:rsidR="002932F8" w:rsidRPr="002932F8">
              <w:rPr>
                <w:rFonts w:ascii="Times New Roman" w:eastAsia="Times New Roman" w:hAnsi="Times New Roman" w:cs="Times New Roman"/>
                <w:b/>
                <w:sz w:val="24"/>
                <w:szCs w:val="24"/>
                <w:lang w:eastAsia="ru-RU"/>
              </w:rPr>
              <w:t>__________________</w:t>
            </w:r>
            <w:r w:rsidR="002932F8" w:rsidRPr="002932F8">
              <w:rPr>
                <w:rFonts w:ascii="Times New Roman" w:eastAsia="Times New Roman" w:hAnsi="Times New Roman" w:cs="Times New Roman"/>
                <w:sz w:val="24"/>
                <w:szCs w:val="24"/>
                <w:lang w:eastAsia="ru-RU"/>
              </w:rPr>
              <w:t xml:space="preserve"> </w:t>
            </w:r>
          </w:p>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xml:space="preserve">      </w:t>
            </w:r>
            <w:proofErr w:type="gramStart"/>
            <w:r w:rsidRPr="00CA3C8E">
              <w:rPr>
                <w:rFonts w:ascii="Times New Roman" w:eastAsia="Times New Roman" w:hAnsi="Times New Roman" w:cs="Times New Roman"/>
                <w:sz w:val="24"/>
                <w:szCs w:val="24"/>
                <w:lang w:eastAsia="ru-RU"/>
              </w:rPr>
              <w:t>2) контракт на добычу и (или) разведку и добычу углеводородов по месторождениям с глубиной верхней точки залежей углеводородов, указанной в горном отводе или в контракте на добычу или разведку и добычу углеводородов при отсутствии горного отвода, не выше 4500 метров и нижней точки залежей углеводородов, указанной в горном отводе или в контракте на добычу или разведку и добычу углеводородов при</w:t>
            </w:r>
            <w:proofErr w:type="gramEnd"/>
            <w:r w:rsidRPr="00CA3C8E">
              <w:rPr>
                <w:rFonts w:ascii="Times New Roman" w:eastAsia="Times New Roman" w:hAnsi="Times New Roman" w:cs="Times New Roman"/>
                <w:sz w:val="24"/>
                <w:szCs w:val="24"/>
                <w:lang w:eastAsia="ru-RU"/>
              </w:rPr>
              <w:t xml:space="preserve"> </w:t>
            </w:r>
            <w:proofErr w:type="gramStart"/>
            <w:r w:rsidRPr="00CA3C8E">
              <w:rPr>
                <w:rFonts w:ascii="Times New Roman" w:eastAsia="Times New Roman" w:hAnsi="Times New Roman" w:cs="Times New Roman"/>
                <w:sz w:val="24"/>
                <w:szCs w:val="24"/>
                <w:lang w:eastAsia="ru-RU"/>
              </w:rPr>
              <w:t>отсутствии</w:t>
            </w:r>
            <w:proofErr w:type="gramEnd"/>
            <w:r w:rsidRPr="00CA3C8E">
              <w:rPr>
                <w:rFonts w:ascii="Times New Roman" w:eastAsia="Times New Roman" w:hAnsi="Times New Roman" w:cs="Times New Roman"/>
                <w:sz w:val="24"/>
                <w:szCs w:val="24"/>
                <w:lang w:eastAsia="ru-RU"/>
              </w:rPr>
              <w:t xml:space="preserve"> горного отвода, 5000 метров и ниже.</w:t>
            </w:r>
          </w:p>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xml:space="preserve">      Данное право применяется в период </w:t>
            </w:r>
            <w:proofErr w:type="gramStart"/>
            <w:r w:rsidRPr="00CA3C8E">
              <w:rPr>
                <w:rFonts w:ascii="Times New Roman" w:eastAsia="Times New Roman" w:hAnsi="Times New Roman" w:cs="Times New Roman"/>
                <w:sz w:val="24"/>
                <w:szCs w:val="24"/>
                <w:lang w:eastAsia="ru-RU"/>
              </w:rPr>
              <w:t>с даты заключения</w:t>
            </w:r>
            <w:proofErr w:type="gramEnd"/>
            <w:r w:rsidRPr="00CA3C8E">
              <w:rPr>
                <w:rFonts w:ascii="Times New Roman" w:eastAsia="Times New Roman" w:hAnsi="Times New Roman" w:cs="Times New Roman"/>
                <w:sz w:val="24"/>
                <w:szCs w:val="24"/>
                <w:lang w:eastAsia="ru-RU"/>
              </w:rPr>
              <w:t xml:space="preserve"> контракта на добычу или начала периода добычи по контракту на совмещенную разведку и добычу до даты окончания действия соответствующего контракта на </w:t>
            </w:r>
            <w:r w:rsidRPr="00CA3C8E">
              <w:rPr>
                <w:rFonts w:ascii="Times New Roman" w:eastAsia="Times New Roman" w:hAnsi="Times New Roman" w:cs="Times New Roman"/>
                <w:sz w:val="24"/>
                <w:szCs w:val="24"/>
                <w:lang w:eastAsia="ru-RU"/>
              </w:rPr>
              <w:lastRenderedPageBreak/>
              <w:t xml:space="preserve">недропользование и не подлежит изменению. </w:t>
            </w:r>
          </w:p>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xml:space="preserve">      Уведомление о применении данного права направляется налогоплательщиком в налоговый орган по месту нахождения не позднее тридцати календарных дней </w:t>
            </w:r>
            <w:proofErr w:type="gramStart"/>
            <w:r w:rsidRPr="00CA3C8E">
              <w:rPr>
                <w:rFonts w:ascii="Times New Roman" w:eastAsia="Times New Roman" w:hAnsi="Times New Roman" w:cs="Times New Roman"/>
                <w:sz w:val="24"/>
                <w:szCs w:val="24"/>
                <w:lang w:eastAsia="ru-RU"/>
              </w:rPr>
              <w:t>с даты заключения</w:t>
            </w:r>
            <w:proofErr w:type="gramEnd"/>
            <w:r w:rsidRPr="00CA3C8E">
              <w:rPr>
                <w:rFonts w:ascii="Times New Roman" w:eastAsia="Times New Roman" w:hAnsi="Times New Roman" w:cs="Times New Roman"/>
                <w:sz w:val="24"/>
                <w:szCs w:val="24"/>
                <w:lang w:eastAsia="ru-RU"/>
              </w:rPr>
              <w:t xml:space="preserve"> контракта на добычу или начала периода добычи по контракту на совмещенную разведку и добычу. </w:t>
            </w:r>
          </w:p>
          <w:p w:rsidR="00CA3C8E" w:rsidRPr="00CA3C8E" w:rsidRDefault="00CA3C8E" w:rsidP="00062E62">
            <w:pPr>
              <w:spacing w:before="100" w:beforeAutospacing="1" w:after="100" w:afterAutospacing="1"/>
              <w:rPr>
                <w:rFonts w:ascii="Times New Roman" w:eastAsia="Times New Roman" w:hAnsi="Times New Roman" w:cs="Times New Roman"/>
                <w:sz w:val="24"/>
                <w:szCs w:val="24"/>
                <w:lang w:eastAsia="ru-RU"/>
              </w:rPr>
            </w:pPr>
            <w:r w:rsidRPr="00CA3C8E">
              <w:rPr>
                <w:rFonts w:ascii="Times New Roman" w:eastAsia="Times New Roman" w:hAnsi="Times New Roman" w:cs="Times New Roman"/>
                <w:sz w:val="24"/>
                <w:szCs w:val="24"/>
                <w:lang w:eastAsia="ru-RU"/>
              </w:rPr>
              <w:t xml:space="preserve">        2. </w:t>
            </w:r>
            <w:proofErr w:type="gramStart"/>
            <w:r w:rsidRPr="00CA3C8E">
              <w:rPr>
                <w:rFonts w:ascii="Times New Roman" w:eastAsia="Times New Roman" w:hAnsi="Times New Roman" w:cs="Times New Roman"/>
                <w:sz w:val="24"/>
                <w:szCs w:val="24"/>
                <w:lang w:eastAsia="ru-RU"/>
              </w:rPr>
              <w:t xml:space="preserve">Право применения с 1 января 2018 года альтернативного порядка исполнения налогового обязательства по специальным платежам и налогам </w:t>
            </w:r>
            <w:proofErr w:type="spellStart"/>
            <w:r w:rsidRPr="00CA3C8E">
              <w:rPr>
                <w:rFonts w:ascii="Times New Roman" w:eastAsia="Times New Roman" w:hAnsi="Times New Roman" w:cs="Times New Roman"/>
                <w:sz w:val="24"/>
                <w:szCs w:val="24"/>
                <w:lang w:eastAsia="ru-RU"/>
              </w:rPr>
              <w:t>недропользователей</w:t>
            </w:r>
            <w:proofErr w:type="spellEnd"/>
            <w:r w:rsidRPr="00CA3C8E">
              <w:rPr>
                <w:rFonts w:ascii="Times New Roman" w:eastAsia="Times New Roman" w:hAnsi="Times New Roman" w:cs="Times New Roman"/>
                <w:sz w:val="24"/>
                <w:szCs w:val="24"/>
                <w:lang w:eastAsia="ru-RU"/>
              </w:rPr>
              <w:t xml:space="preserve"> по контрактам, указанным в пункте 1 настоящей статьи, заключенным до 1 января 2018 года, производится на весь оставшийся период действия контракта на недропользование и не подлежит изменению, о чем налогоплательщик направляет уведомление в налоговый орган по месту нахождения не позднее 1 марта</w:t>
            </w:r>
            <w:proofErr w:type="gramEnd"/>
            <w:r w:rsidRPr="00CA3C8E">
              <w:rPr>
                <w:rFonts w:ascii="Times New Roman" w:eastAsia="Times New Roman" w:hAnsi="Times New Roman" w:cs="Times New Roman"/>
                <w:sz w:val="24"/>
                <w:szCs w:val="24"/>
                <w:lang w:eastAsia="ru-RU"/>
              </w:rPr>
              <w:t xml:space="preserve"> 2018 года</w:t>
            </w:r>
          </w:p>
          <w:p w:rsidR="00CA3C8E" w:rsidRPr="00CA3C8E" w:rsidRDefault="00CA3C8E" w:rsidP="00F11988">
            <w:pPr>
              <w:spacing w:before="100" w:beforeAutospacing="1" w:after="100" w:afterAutospacing="1"/>
              <w:rPr>
                <w:rFonts w:ascii="Times New Roman" w:hAnsi="Times New Roman" w:cs="Times New Roman"/>
                <w:sz w:val="24"/>
                <w:szCs w:val="24"/>
              </w:rPr>
            </w:pPr>
            <w:r w:rsidRPr="00CA3C8E">
              <w:rPr>
                <w:rFonts w:ascii="Times New Roman" w:eastAsia="Times New Roman" w:hAnsi="Times New Roman" w:cs="Times New Roman"/>
                <w:sz w:val="24"/>
                <w:szCs w:val="24"/>
                <w:lang w:eastAsia="ru-RU"/>
              </w:rPr>
              <w:t>   </w:t>
            </w:r>
            <w:r w:rsidRPr="00CA3C8E">
              <w:rPr>
                <w:rFonts w:ascii="Times New Roman" w:eastAsia="Times New Roman" w:hAnsi="Times New Roman" w:cs="Times New Roman"/>
                <w:b/>
                <w:sz w:val="24"/>
                <w:szCs w:val="24"/>
                <w:lang w:eastAsia="ru-RU"/>
              </w:rPr>
              <w:t xml:space="preserve">3. В случае непредставления в установленные сроки уведомлений, предусмотренных пунктами 1 и 2 настоящей статьи, исполнение налогового обязательства по платежу по возмещению исторических затрат, налогу на добычу полезных ископаемых и налогу на сверхприбыль осуществляется в порядке, определенном </w:t>
            </w:r>
            <w:hyperlink r:id="rId13" w:anchor="z13010" w:history="1">
              <w:r w:rsidRPr="00CA3C8E">
                <w:rPr>
                  <w:rFonts w:ascii="Times New Roman" w:eastAsia="Times New Roman" w:hAnsi="Times New Roman" w:cs="Times New Roman"/>
                  <w:b/>
                  <w:color w:val="0000FF"/>
                  <w:sz w:val="24"/>
                  <w:szCs w:val="24"/>
                  <w:u w:val="single"/>
                  <w:lang w:eastAsia="ru-RU"/>
                </w:rPr>
                <w:t>главами 84</w:t>
              </w:r>
            </w:hyperlink>
            <w:r w:rsidRPr="00CA3C8E">
              <w:rPr>
                <w:rFonts w:ascii="Times New Roman" w:eastAsia="Times New Roman" w:hAnsi="Times New Roman" w:cs="Times New Roman"/>
                <w:b/>
                <w:sz w:val="24"/>
                <w:szCs w:val="24"/>
                <w:lang w:eastAsia="ru-RU"/>
              </w:rPr>
              <w:t xml:space="preserve">, </w:t>
            </w:r>
            <w:hyperlink r:id="rId14" w:anchor="z13032" w:history="1">
              <w:r w:rsidRPr="00CA3C8E">
                <w:rPr>
                  <w:rFonts w:ascii="Times New Roman" w:eastAsia="Times New Roman" w:hAnsi="Times New Roman" w:cs="Times New Roman"/>
                  <w:b/>
                  <w:color w:val="0000FF"/>
                  <w:sz w:val="24"/>
                  <w:szCs w:val="24"/>
                  <w:u w:val="single"/>
                  <w:lang w:eastAsia="ru-RU"/>
                </w:rPr>
                <w:t>85</w:t>
              </w:r>
            </w:hyperlink>
            <w:r w:rsidRPr="00CA3C8E">
              <w:rPr>
                <w:rFonts w:ascii="Times New Roman" w:eastAsia="Times New Roman" w:hAnsi="Times New Roman" w:cs="Times New Roman"/>
                <w:b/>
                <w:sz w:val="24"/>
                <w:szCs w:val="24"/>
                <w:lang w:eastAsia="ru-RU"/>
              </w:rPr>
              <w:t xml:space="preserve"> и </w:t>
            </w:r>
            <w:hyperlink r:id="rId15" w:anchor="z13305" w:history="1">
              <w:r w:rsidRPr="00CA3C8E">
                <w:rPr>
                  <w:rFonts w:ascii="Times New Roman" w:eastAsia="Times New Roman" w:hAnsi="Times New Roman" w:cs="Times New Roman"/>
                  <w:b/>
                  <w:color w:val="0000FF"/>
                  <w:sz w:val="24"/>
                  <w:szCs w:val="24"/>
                  <w:u w:val="single"/>
                  <w:lang w:eastAsia="ru-RU"/>
                </w:rPr>
                <w:t>86</w:t>
              </w:r>
            </w:hyperlink>
            <w:r w:rsidRPr="00CA3C8E">
              <w:rPr>
                <w:rFonts w:ascii="Times New Roman" w:eastAsia="Times New Roman" w:hAnsi="Times New Roman" w:cs="Times New Roman"/>
                <w:b/>
                <w:sz w:val="24"/>
                <w:szCs w:val="24"/>
                <w:lang w:eastAsia="ru-RU"/>
              </w:rPr>
              <w:t xml:space="preserve"> настоящего Кодекса. </w:t>
            </w:r>
          </w:p>
        </w:tc>
        <w:tc>
          <w:tcPr>
            <w:tcW w:w="659" w:type="pct"/>
            <w:gridSpan w:val="2"/>
          </w:tcPr>
          <w:p w:rsidR="00CA3C8E" w:rsidRPr="00CA3C8E" w:rsidRDefault="002932F8" w:rsidP="003745FD">
            <w:pPr>
              <w:contextualSpacing/>
              <w:rPr>
                <w:rFonts w:ascii="Times New Roman" w:hAnsi="Times New Roman" w:cs="Times New Roman"/>
                <w:sz w:val="24"/>
                <w:szCs w:val="24"/>
              </w:rPr>
            </w:pPr>
            <w:r w:rsidRPr="002932F8">
              <w:rPr>
                <w:rFonts w:ascii="Times New Roman" w:eastAsia="Times New Roman" w:hAnsi="Times New Roman" w:cs="Times New Roman"/>
                <w:color w:val="FF0000"/>
                <w:sz w:val="24"/>
                <w:szCs w:val="24"/>
                <w:lang w:eastAsia="ru-RU"/>
              </w:rPr>
              <w:lastRenderedPageBreak/>
              <w:t>УТОЧНИТЬ ПОНЯТИЕ ШЕЛЬФА</w:t>
            </w:r>
            <w:r w:rsidRPr="002932F8">
              <w:rPr>
                <w:rFonts w:ascii="Times New Roman" w:eastAsia="Times New Roman" w:hAnsi="Times New Roman" w:cs="Times New Roman"/>
                <w:sz w:val="24"/>
                <w:szCs w:val="24"/>
                <w:lang w:eastAsia="ru-RU"/>
              </w:rPr>
              <w:t>;</w:t>
            </w:r>
          </w:p>
        </w:tc>
      </w:tr>
      <w:tr w:rsidR="00691EC6" w:rsidRPr="00CA3C8E" w:rsidTr="00CA3C8E">
        <w:tc>
          <w:tcPr>
            <w:tcW w:w="199" w:type="pct"/>
          </w:tcPr>
          <w:p w:rsidR="00691EC6" w:rsidRPr="00824D14" w:rsidRDefault="00B556D0" w:rsidP="006E63FB">
            <w:pPr>
              <w:pStyle w:val="a4"/>
              <w:ind w:left="0"/>
              <w:rPr>
                <w:rFonts w:ascii="Times New Roman" w:hAnsi="Times New Roman" w:cs="Times New Roman"/>
                <w:sz w:val="24"/>
                <w:szCs w:val="24"/>
              </w:rPr>
            </w:pPr>
            <w:r>
              <w:rPr>
                <w:rFonts w:ascii="Times New Roman" w:hAnsi="Times New Roman" w:cs="Times New Roman"/>
                <w:sz w:val="24"/>
                <w:szCs w:val="24"/>
              </w:rPr>
              <w:lastRenderedPageBreak/>
              <w:t>5.</w:t>
            </w:r>
          </w:p>
        </w:tc>
        <w:tc>
          <w:tcPr>
            <w:tcW w:w="2079" w:type="pct"/>
          </w:tcPr>
          <w:p w:rsidR="00691EC6" w:rsidRPr="00CA3C8E" w:rsidRDefault="00691EC6" w:rsidP="00062E62">
            <w:pPr>
              <w:spacing w:before="100" w:beforeAutospacing="1" w:after="100" w:afterAutospacing="1"/>
              <w:rPr>
                <w:rFonts w:ascii="Times New Roman" w:eastAsia="Times New Roman" w:hAnsi="Times New Roman" w:cs="Times New Roman"/>
                <w:b/>
                <w:bCs/>
                <w:sz w:val="24"/>
                <w:szCs w:val="24"/>
                <w:lang w:eastAsia="ru-RU"/>
              </w:rPr>
            </w:pPr>
          </w:p>
        </w:tc>
        <w:tc>
          <w:tcPr>
            <w:tcW w:w="2063" w:type="pct"/>
          </w:tcPr>
          <w:p w:rsidR="00691EC6" w:rsidRPr="00CA3C8E" w:rsidRDefault="00691EC6" w:rsidP="00F11988">
            <w:pPr>
              <w:spacing w:before="100" w:beforeAutospacing="1" w:after="100" w:afterAutospacing="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Другие поправки по уточнению порядка налогообложения </w:t>
            </w:r>
            <w:proofErr w:type="spellStart"/>
            <w:r>
              <w:rPr>
                <w:rFonts w:ascii="Times New Roman" w:eastAsia="Times New Roman" w:hAnsi="Times New Roman" w:cs="Times New Roman"/>
                <w:b/>
                <w:bCs/>
                <w:sz w:val="24"/>
                <w:szCs w:val="24"/>
                <w:lang w:eastAsia="ru-RU"/>
              </w:rPr>
              <w:t>недропользователей</w:t>
            </w:r>
            <w:proofErr w:type="spellEnd"/>
          </w:p>
        </w:tc>
        <w:tc>
          <w:tcPr>
            <w:tcW w:w="659" w:type="pct"/>
            <w:gridSpan w:val="2"/>
          </w:tcPr>
          <w:p w:rsidR="00691EC6" w:rsidRPr="00CA3C8E" w:rsidRDefault="00691EC6" w:rsidP="003745FD">
            <w:pPr>
              <w:contextualSpacing/>
              <w:rPr>
                <w:rFonts w:ascii="Times New Roman" w:hAnsi="Times New Roman" w:cs="Times New Roman"/>
                <w:sz w:val="24"/>
                <w:szCs w:val="24"/>
              </w:rPr>
            </w:pPr>
          </w:p>
        </w:tc>
      </w:tr>
      <w:tr w:rsidR="00CA3C8E" w:rsidRPr="00FE6A39" w:rsidTr="00CA3C8E">
        <w:trPr>
          <w:gridAfter w:val="1"/>
          <w:wAfter w:w="46" w:type="pct"/>
        </w:trPr>
        <w:tc>
          <w:tcPr>
            <w:tcW w:w="4954" w:type="pct"/>
            <w:gridSpan w:val="4"/>
            <w:shd w:val="clear" w:color="auto" w:fill="FFFFFF" w:themeFill="background1"/>
          </w:tcPr>
          <w:p w:rsidR="00CA3C8E" w:rsidRPr="00824D14" w:rsidRDefault="00CA3C8E" w:rsidP="00824D14">
            <w:pPr>
              <w:pStyle w:val="a4"/>
              <w:ind w:left="0"/>
              <w:jc w:val="center"/>
              <w:rPr>
                <w:rFonts w:ascii="Times New Roman" w:hAnsi="Times New Roman" w:cs="Times New Roman"/>
                <w:b/>
                <w:sz w:val="24"/>
                <w:szCs w:val="24"/>
              </w:rPr>
            </w:pPr>
            <w:r w:rsidRPr="00824D14">
              <w:rPr>
                <w:rFonts w:ascii="Times New Roman" w:hAnsi="Times New Roman" w:cs="Times New Roman"/>
                <w:b/>
                <w:sz w:val="24"/>
                <w:szCs w:val="24"/>
              </w:rPr>
              <w:t>Кодекс Республики Казахстан от 27 декабря 2017 года  «О недрах и недропользовании»</w:t>
            </w:r>
          </w:p>
        </w:tc>
      </w:tr>
      <w:tr w:rsidR="00CA3C8E" w:rsidRPr="00CA3C8E" w:rsidTr="00CA3C8E">
        <w:tc>
          <w:tcPr>
            <w:tcW w:w="199" w:type="pct"/>
          </w:tcPr>
          <w:p w:rsidR="00CA3C8E" w:rsidRPr="00B556D0" w:rsidRDefault="00B556D0" w:rsidP="00B556D0">
            <w:pPr>
              <w:ind w:left="360" w:hanging="360"/>
              <w:rPr>
                <w:rFonts w:ascii="Times New Roman" w:hAnsi="Times New Roman" w:cs="Times New Roman"/>
                <w:sz w:val="24"/>
                <w:szCs w:val="24"/>
              </w:rPr>
            </w:pPr>
            <w:r>
              <w:rPr>
                <w:rFonts w:ascii="Times New Roman" w:hAnsi="Times New Roman" w:cs="Times New Roman"/>
                <w:sz w:val="24"/>
                <w:szCs w:val="24"/>
              </w:rPr>
              <w:t>6.</w:t>
            </w:r>
          </w:p>
        </w:tc>
        <w:tc>
          <w:tcPr>
            <w:tcW w:w="2079" w:type="pct"/>
          </w:tcPr>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12. Полезные ископаемые и их классификация</w:t>
            </w:r>
          </w:p>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4. Твердыми полезными ископаемыми признаются природные минеральные образования, органические </w:t>
            </w:r>
            <w:r w:rsidRPr="00FE6A39">
              <w:rPr>
                <w:rFonts w:ascii="Times New Roman" w:hAnsi="Times New Roman" w:cs="Times New Roman"/>
                <w:sz w:val="24"/>
                <w:szCs w:val="24"/>
              </w:rPr>
              <w:lastRenderedPageBreak/>
              <w:t>вещества и их смеси, находящиеся в твердом состоянии в недрах или на земной поверхности.</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Твердые полезные ископаемые подразделяются </w:t>
            </w:r>
            <w:proofErr w:type="gramStart"/>
            <w:r w:rsidRPr="00FE6A39">
              <w:rPr>
                <w:rFonts w:ascii="Times New Roman" w:hAnsi="Times New Roman" w:cs="Times New Roman"/>
                <w:sz w:val="24"/>
                <w:szCs w:val="24"/>
              </w:rPr>
              <w:t>на</w:t>
            </w:r>
            <w:proofErr w:type="gramEnd"/>
            <w:r w:rsidRPr="00FE6A39">
              <w:rPr>
                <w:rFonts w:ascii="Times New Roman" w:hAnsi="Times New Roman" w:cs="Times New Roman"/>
                <w:sz w:val="24"/>
                <w:szCs w:val="24"/>
              </w:rPr>
              <w:t xml:space="preserve"> рудные и нерудные. Рудными твердыми полезными ископаемыми признаются самородные металлы, руды черных, цветных, редких, радиоактивных металлов и редкоземельных элементов. Остальные твердые полезные ископаемые признаются нерудными.</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Нерудные твердые полезные ископаемые, используемые в естественном состоянии или с незначительной обработкой и очисткой в строительных и иных хозяйственных целях и имеющие широкое распространение в недрах, признаются общераспространенными. </w:t>
            </w:r>
            <w:proofErr w:type="gramStart"/>
            <w:r w:rsidRPr="00FE6A39">
              <w:rPr>
                <w:rFonts w:ascii="Times New Roman" w:hAnsi="Times New Roman" w:cs="Times New Roman"/>
                <w:sz w:val="24"/>
                <w:szCs w:val="24"/>
              </w:rPr>
              <w:t xml:space="preserve">К общераспространенным полезным ископаемым относятся: мраморы, кварциты, кварцево-полевошпатовые породы, граниты, сиениты, диориты, габбро, </w:t>
            </w:r>
            <w:proofErr w:type="spellStart"/>
            <w:r w:rsidRPr="00FE6A39">
              <w:rPr>
                <w:rFonts w:ascii="Times New Roman" w:hAnsi="Times New Roman" w:cs="Times New Roman"/>
                <w:sz w:val="24"/>
                <w:szCs w:val="24"/>
              </w:rPr>
              <w:t>риолиты</w:t>
            </w:r>
            <w:proofErr w:type="spellEnd"/>
            <w:r w:rsidRPr="00FE6A39">
              <w:rPr>
                <w:rFonts w:ascii="Times New Roman" w:hAnsi="Times New Roman" w:cs="Times New Roman"/>
                <w:sz w:val="24"/>
                <w:szCs w:val="24"/>
              </w:rPr>
              <w:t xml:space="preserve"> (липариты), андезиты, диабазы, базальты, вулканические туфы, шлаки, пемзы, вулканические стекла и стекловидные породы, галечники и гравий, гравийно-песчаная (песчано-гравийная) смесь, пески и песчаники, глины и глинистые породы (суглинки, алевролиты, аргиллиты, глинистые сланцы), соль поваренная, гипсовые породы, мергели, известняки, в том числе ракушечники, меловые породы, доломиты, известняково-доломитовые породы</w:t>
            </w:r>
            <w:proofErr w:type="gramEnd"/>
            <w:r w:rsidRPr="00FE6A39">
              <w:rPr>
                <w:rFonts w:ascii="Times New Roman" w:hAnsi="Times New Roman" w:cs="Times New Roman"/>
                <w:sz w:val="24"/>
                <w:szCs w:val="24"/>
              </w:rPr>
              <w:t>, кремнистые породы (трепелы, опоки, диатомиты), природные пигменты, торф, лечебные грязи.</w:t>
            </w:r>
          </w:p>
        </w:tc>
        <w:tc>
          <w:tcPr>
            <w:tcW w:w="2063" w:type="pct"/>
          </w:tcPr>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lastRenderedPageBreak/>
              <w:t>Статья 12. Полезные ископаемые и их классификация</w:t>
            </w:r>
          </w:p>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4. Твердыми полезными ископаемыми признаются природные минеральные образования, органические </w:t>
            </w:r>
            <w:r w:rsidRPr="00FE6A39">
              <w:rPr>
                <w:rFonts w:ascii="Times New Roman" w:hAnsi="Times New Roman" w:cs="Times New Roman"/>
                <w:sz w:val="24"/>
                <w:szCs w:val="24"/>
              </w:rPr>
              <w:lastRenderedPageBreak/>
              <w:t>вещества и их смеси, находящиеся в твердом состоянии в недрах или на земной поверхности.</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Твердые полезные ископаемые подразделяются </w:t>
            </w:r>
            <w:proofErr w:type="gramStart"/>
            <w:r w:rsidRPr="00FE6A39">
              <w:rPr>
                <w:rFonts w:ascii="Times New Roman" w:hAnsi="Times New Roman" w:cs="Times New Roman"/>
                <w:sz w:val="24"/>
                <w:szCs w:val="24"/>
              </w:rPr>
              <w:t>на</w:t>
            </w:r>
            <w:proofErr w:type="gramEnd"/>
            <w:r w:rsidRPr="00FE6A39">
              <w:rPr>
                <w:rFonts w:ascii="Times New Roman" w:hAnsi="Times New Roman" w:cs="Times New Roman"/>
                <w:sz w:val="24"/>
                <w:szCs w:val="24"/>
              </w:rPr>
              <w:t xml:space="preserve"> рудные и нерудные. Рудными твердыми полезными ископаемыми признаются самородные металлы, руды черных, цветных, редких, радиоактивных металлов и редкоземельных элементов. Остальные твердые полезные ископаемые признаются нерудными.</w:t>
            </w:r>
          </w:p>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sz w:val="24"/>
                <w:szCs w:val="24"/>
              </w:rPr>
              <w:t xml:space="preserve">Нерудные твердые полезные ископаемые, используемые в естественном состоянии или с незначительной обработкой и очисткой в строительных и иных хозяйственных целях и имеющие широкое распространение в недрах, признаются общераспространенными. </w:t>
            </w:r>
            <w:r w:rsidRPr="00FE6A39">
              <w:rPr>
                <w:rFonts w:ascii="Times New Roman" w:hAnsi="Times New Roman" w:cs="Times New Roman"/>
                <w:b/>
                <w:sz w:val="24"/>
                <w:szCs w:val="24"/>
              </w:rPr>
              <w:t xml:space="preserve">К общераспространенным полезным ископаемым относятся: </w:t>
            </w:r>
          </w:p>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метаморфические породы, в том числе мрамор, кварцит, кварцево-полевошпатовые породы;</w:t>
            </w:r>
          </w:p>
          <w:p w:rsidR="00CA3C8E" w:rsidRPr="00FE6A39" w:rsidRDefault="00CA3C8E" w:rsidP="00057730">
            <w:pPr>
              <w:ind w:firstLine="319"/>
              <w:contextualSpacing/>
              <w:jc w:val="both"/>
              <w:rPr>
                <w:rFonts w:ascii="Times New Roman" w:hAnsi="Times New Roman" w:cs="Times New Roman"/>
                <w:b/>
                <w:sz w:val="24"/>
                <w:szCs w:val="24"/>
              </w:rPr>
            </w:pPr>
            <w:proofErr w:type="gramStart"/>
            <w:r w:rsidRPr="00FE6A39">
              <w:rPr>
                <w:rFonts w:ascii="Times New Roman" w:hAnsi="Times New Roman" w:cs="Times New Roman"/>
                <w:b/>
                <w:sz w:val="24"/>
                <w:szCs w:val="24"/>
              </w:rPr>
              <w:t xml:space="preserve">магматические горные породы, в том числе гранит, сиенит, диорит, габбро, </w:t>
            </w:r>
            <w:proofErr w:type="spellStart"/>
            <w:r w:rsidRPr="00FE6A39">
              <w:rPr>
                <w:rFonts w:ascii="Times New Roman" w:hAnsi="Times New Roman" w:cs="Times New Roman"/>
                <w:b/>
                <w:sz w:val="24"/>
                <w:szCs w:val="24"/>
              </w:rPr>
              <w:t>риолит</w:t>
            </w:r>
            <w:proofErr w:type="spellEnd"/>
            <w:r w:rsidRPr="00FE6A39">
              <w:rPr>
                <w:rFonts w:ascii="Times New Roman" w:hAnsi="Times New Roman" w:cs="Times New Roman"/>
                <w:b/>
                <w:sz w:val="24"/>
                <w:szCs w:val="24"/>
              </w:rPr>
              <w:t xml:space="preserve"> (липарит), андезит, диабаз, базальт, вулканические туфы, шлаки, пемзы, вулканические стекла и стекловидные породы (перлит, обсидиан);</w:t>
            </w:r>
            <w:proofErr w:type="gramEnd"/>
          </w:p>
          <w:p w:rsidR="00CA3C8E" w:rsidRPr="00FE6A39" w:rsidRDefault="00CA3C8E" w:rsidP="00057730">
            <w:pPr>
              <w:ind w:firstLine="319"/>
              <w:contextualSpacing/>
              <w:jc w:val="both"/>
              <w:rPr>
                <w:rFonts w:ascii="Times New Roman" w:hAnsi="Times New Roman" w:cs="Times New Roman"/>
                <w:b/>
                <w:sz w:val="24"/>
                <w:szCs w:val="24"/>
              </w:rPr>
            </w:pPr>
            <w:proofErr w:type="gramStart"/>
            <w:r w:rsidRPr="00FE6A39">
              <w:rPr>
                <w:rFonts w:ascii="Times New Roman" w:hAnsi="Times New Roman" w:cs="Times New Roman"/>
                <w:b/>
                <w:sz w:val="24"/>
                <w:szCs w:val="24"/>
              </w:rPr>
              <w:t>осадочные горные породы, в том числе галечники и гравий, гравийно-песчаная (песчано-гравийная) смесь, пески и песчаники, глины и глинистые породы (суглинки, алевролиты, аргиллиты, глинистые сланцы), соль поваренная, гипсовые породы, мергели, известняки, в том числе ракушечники, меловые породы, доломиты, известняково-доломитовые породы, кремнистые породы (трепел, опока, диатомит), природные пигменты, торф;</w:t>
            </w:r>
            <w:proofErr w:type="gramEnd"/>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b/>
                <w:sz w:val="24"/>
                <w:szCs w:val="24"/>
              </w:rPr>
              <w:t>лечебные грязи.</w:t>
            </w:r>
          </w:p>
        </w:tc>
        <w:tc>
          <w:tcPr>
            <w:tcW w:w="659" w:type="pct"/>
            <w:gridSpan w:val="2"/>
          </w:tcPr>
          <w:p w:rsidR="00CA3C8E" w:rsidRPr="00CA3C8E" w:rsidRDefault="00C6446C" w:rsidP="003745FD">
            <w:pPr>
              <w:contextualSpacing/>
              <w:rPr>
                <w:rFonts w:ascii="Times New Roman" w:hAnsi="Times New Roman" w:cs="Times New Roman"/>
                <w:sz w:val="24"/>
                <w:szCs w:val="24"/>
              </w:rPr>
            </w:pPr>
            <w:r>
              <w:rPr>
                <w:rFonts w:ascii="Times New Roman" w:hAnsi="Times New Roman" w:cs="Times New Roman"/>
                <w:sz w:val="24"/>
                <w:szCs w:val="24"/>
              </w:rPr>
              <w:lastRenderedPageBreak/>
              <w:t>Согласовать с МЭ</w:t>
            </w:r>
          </w:p>
        </w:tc>
      </w:tr>
      <w:tr w:rsidR="00CA3C8E" w:rsidRPr="00CA3C8E" w:rsidTr="00CA3C8E">
        <w:tc>
          <w:tcPr>
            <w:tcW w:w="199" w:type="pct"/>
          </w:tcPr>
          <w:p w:rsidR="00CA3C8E" w:rsidRPr="00824D14" w:rsidRDefault="00B556D0" w:rsidP="00B556D0">
            <w:pPr>
              <w:pStyle w:val="a4"/>
              <w:ind w:left="0"/>
              <w:rPr>
                <w:rFonts w:ascii="Times New Roman" w:hAnsi="Times New Roman" w:cs="Times New Roman"/>
                <w:sz w:val="24"/>
                <w:szCs w:val="24"/>
              </w:rPr>
            </w:pPr>
            <w:r>
              <w:rPr>
                <w:rFonts w:ascii="Times New Roman" w:hAnsi="Times New Roman" w:cs="Times New Roman"/>
                <w:sz w:val="24"/>
                <w:szCs w:val="24"/>
              </w:rPr>
              <w:lastRenderedPageBreak/>
              <w:t>7.</w:t>
            </w:r>
          </w:p>
        </w:tc>
        <w:tc>
          <w:tcPr>
            <w:tcW w:w="2079" w:type="pct"/>
          </w:tcPr>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233. Содержание лицензии на добычу общераспространенных полезных ископаемых</w:t>
            </w:r>
          </w:p>
          <w:p w:rsidR="00CA3C8E" w:rsidRPr="00FE6A39" w:rsidRDefault="00CA3C8E" w:rsidP="00057730">
            <w:pPr>
              <w:ind w:firstLine="319"/>
              <w:contextualSpacing/>
              <w:jc w:val="both"/>
              <w:rPr>
                <w:rFonts w:ascii="Times New Roman" w:hAnsi="Times New Roman" w:cs="Times New Roman"/>
                <w:b/>
                <w:sz w:val="24"/>
                <w:szCs w:val="24"/>
              </w:rPr>
            </w:pP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1. Лицензия на добычу общераспространенных полезных ископаемых помимо сведений и условий, указанных в статье 31 настоящего Кодекса, должна содержать следующие условия недропользования:</w:t>
            </w:r>
          </w:p>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1-1) отсутствует</w:t>
            </w:r>
          </w:p>
        </w:tc>
        <w:tc>
          <w:tcPr>
            <w:tcW w:w="2063" w:type="pct"/>
          </w:tcPr>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lastRenderedPageBreak/>
              <w:t>Статья 233. Содержание лицензии на добычу общераспространенных полезных ископаемых</w:t>
            </w:r>
          </w:p>
          <w:p w:rsidR="00CA3C8E" w:rsidRPr="00FE6A39" w:rsidRDefault="00CA3C8E" w:rsidP="00057730">
            <w:pPr>
              <w:ind w:firstLine="319"/>
              <w:contextualSpacing/>
              <w:jc w:val="both"/>
              <w:rPr>
                <w:rFonts w:ascii="Times New Roman" w:hAnsi="Times New Roman" w:cs="Times New Roman"/>
                <w:sz w:val="24"/>
                <w:szCs w:val="24"/>
              </w:rPr>
            </w:pP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1. Лицензия на добычу общераспространенных полезных ископаемых помимо сведений и условий, указанных в статье 31 настоящего Кодекса, должна содержать следующие условия недропользования:</w:t>
            </w:r>
          </w:p>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 xml:space="preserve">1-1) виды общераспространенных полезных ископаемых, </w:t>
            </w:r>
          </w:p>
        </w:tc>
        <w:tc>
          <w:tcPr>
            <w:tcW w:w="659" w:type="pct"/>
            <w:gridSpan w:val="2"/>
          </w:tcPr>
          <w:p w:rsidR="00CA3C8E" w:rsidRPr="00CA3C8E" w:rsidRDefault="00421E1A" w:rsidP="003745FD">
            <w:pPr>
              <w:contextualSpacing/>
              <w:rPr>
                <w:rFonts w:ascii="Times New Roman" w:hAnsi="Times New Roman" w:cs="Times New Roman"/>
                <w:sz w:val="24"/>
                <w:szCs w:val="24"/>
              </w:rPr>
            </w:pPr>
            <w:r>
              <w:rPr>
                <w:rFonts w:ascii="Times New Roman" w:hAnsi="Times New Roman" w:cs="Times New Roman"/>
                <w:sz w:val="24"/>
                <w:szCs w:val="24"/>
              </w:rPr>
              <w:lastRenderedPageBreak/>
              <w:t>Согласовать с МЭ</w:t>
            </w:r>
          </w:p>
        </w:tc>
      </w:tr>
      <w:tr w:rsidR="00CA3C8E" w:rsidRPr="00CA3C8E" w:rsidTr="00CA3C8E">
        <w:tc>
          <w:tcPr>
            <w:tcW w:w="199" w:type="pct"/>
          </w:tcPr>
          <w:p w:rsidR="00CA3C8E" w:rsidRPr="00B556D0" w:rsidRDefault="00B556D0" w:rsidP="00B556D0">
            <w:pPr>
              <w:ind w:left="360" w:hanging="327"/>
              <w:rPr>
                <w:rFonts w:ascii="Times New Roman" w:hAnsi="Times New Roman" w:cs="Times New Roman"/>
                <w:sz w:val="24"/>
                <w:szCs w:val="24"/>
              </w:rPr>
            </w:pPr>
            <w:bookmarkStart w:id="2" w:name="_GoBack"/>
            <w:bookmarkEnd w:id="2"/>
            <w:r>
              <w:rPr>
                <w:rFonts w:ascii="Times New Roman" w:hAnsi="Times New Roman" w:cs="Times New Roman"/>
                <w:sz w:val="24"/>
                <w:szCs w:val="24"/>
              </w:rPr>
              <w:lastRenderedPageBreak/>
              <w:t>8.</w:t>
            </w:r>
          </w:p>
        </w:tc>
        <w:tc>
          <w:tcPr>
            <w:tcW w:w="2079" w:type="pct"/>
          </w:tcPr>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278. Переходные положения</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12. В контракты на недропользование, заключенные до введения в действие настоящего Кодекса, по соглашению сторон, а также в случаях, предусмотренных законами Республики Казахстан или контрактами, могут быть внесены изменения.</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Результаты переговоров оформляются протоколом. Одобренный рабочей группой проект изменений и дополнений в контракт на недропользование подписывается компетентным органом (государственным органом, являющимся стороной контракта). Если проект дополнения к контракту на недропользование затрагивает ключевые финансово-экономические показатели контракта на недропользование, по решению рабочей группы компетентного органа (государственного органа, являющегося стороной контракта) указанный проект до его подписания направляется на экономическую экспертизу. Порядок проведения экономической экспертизы определяется уполномоченным органом в области </w:t>
            </w:r>
            <w:r w:rsidRPr="00FE6A39">
              <w:rPr>
                <w:rFonts w:ascii="Times New Roman" w:hAnsi="Times New Roman" w:cs="Times New Roman"/>
                <w:b/>
                <w:sz w:val="24"/>
                <w:szCs w:val="24"/>
              </w:rPr>
              <w:t>бюджетного</w:t>
            </w:r>
            <w:r w:rsidRPr="00FE6A39">
              <w:rPr>
                <w:rFonts w:ascii="Times New Roman" w:hAnsi="Times New Roman" w:cs="Times New Roman"/>
                <w:sz w:val="24"/>
                <w:szCs w:val="24"/>
              </w:rPr>
              <w:t xml:space="preserve"> планирования по согласованию с компетентным органом.</w:t>
            </w:r>
          </w:p>
        </w:tc>
        <w:tc>
          <w:tcPr>
            <w:tcW w:w="2063" w:type="pct"/>
          </w:tcPr>
          <w:p w:rsidR="00CA3C8E" w:rsidRPr="00FE6A39" w:rsidRDefault="00CA3C8E" w:rsidP="00057730">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278. Переходные положения</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12. В контракты на недропользование, заключенные до введения в действие настоящего Кодекса, по соглашению сторон, а также в случаях, предусмотренных законами Республики Казахстан или контрактами, могут быть внесены изменения.</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CA3C8E" w:rsidRPr="00FE6A39" w:rsidRDefault="00CA3C8E" w:rsidP="00057730">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Результаты переговоров оформляются протоколом. Одобренный рабочей группой проект изменений и дополнений в контракт на недропользование подписывается компетентным органом (государственным органом, являющимся стороной контракта). Если проект дополнения к контракту на недропользование затрагивает ключевые финансово-экономические показатели контракта на недропользование, по решению рабочей группы компетентного органа (государственного органа, являющегося стороной контракта) указанный проект до его подписания направляется на экономическую экспертизу. Порядок проведения экономической экспертизы определяется уполномоченным органом в области </w:t>
            </w:r>
            <w:r w:rsidRPr="00FE6A39">
              <w:rPr>
                <w:rFonts w:ascii="Times New Roman" w:hAnsi="Times New Roman" w:cs="Times New Roman"/>
                <w:b/>
                <w:sz w:val="24"/>
                <w:szCs w:val="24"/>
              </w:rPr>
              <w:t>государственного</w:t>
            </w:r>
            <w:r w:rsidRPr="00FE6A39">
              <w:rPr>
                <w:rFonts w:ascii="Times New Roman" w:hAnsi="Times New Roman" w:cs="Times New Roman"/>
                <w:sz w:val="24"/>
                <w:szCs w:val="24"/>
              </w:rPr>
              <w:t xml:space="preserve"> планирования по согласованию с компетентным органом.</w:t>
            </w:r>
          </w:p>
        </w:tc>
        <w:tc>
          <w:tcPr>
            <w:tcW w:w="659" w:type="pct"/>
            <w:gridSpan w:val="2"/>
          </w:tcPr>
          <w:p w:rsidR="00CA3C8E" w:rsidRPr="00CA3C8E" w:rsidRDefault="00421E1A" w:rsidP="003745FD">
            <w:pPr>
              <w:contextualSpacing/>
              <w:rPr>
                <w:rFonts w:ascii="Times New Roman" w:hAnsi="Times New Roman" w:cs="Times New Roman"/>
                <w:sz w:val="24"/>
                <w:szCs w:val="24"/>
              </w:rPr>
            </w:pPr>
            <w:r>
              <w:rPr>
                <w:rFonts w:ascii="Times New Roman" w:hAnsi="Times New Roman" w:cs="Times New Roman"/>
                <w:sz w:val="24"/>
                <w:szCs w:val="24"/>
              </w:rPr>
              <w:t>Согласовать с МЭ</w:t>
            </w:r>
          </w:p>
        </w:tc>
      </w:tr>
    </w:tbl>
    <w:p w:rsidR="00C70EC4" w:rsidRPr="00CA3C8E" w:rsidRDefault="00C70EC4" w:rsidP="0091219E">
      <w:pPr>
        <w:spacing w:after="0" w:line="240" w:lineRule="auto"/>
        <w:contextualSpacing/>
        <w:rPr>
          <w:rFonts w:ascii="Times New Roman" w:hAnsi="Times New Roman" w:cs="Times New Roman"/>
          <w:sz w:val="24"/>
          <w:szCs w:val="24"/>
        </w:rPr>
      </w:pPr>
    </w:p>
    <w:sectPr w:rsidR="00C70EC4" w:rsidRPr="00CA3C8E" w:rsidSect="0091219E">
      <w:headerReference w:type="default" r:id="rId16"/>
      <w:footerReference w:type="default" r:id="rId17"/>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D1E" w:rsidRDefault="00CE6D1E" w:rsidP="006C2543">
      <w:pPr>
        <w:spacing w:after="0" w:line="240" w:lineRule="auto"/>
      </w:pPr>
      <w:r>
        <w:separator/>
      </w:r>
    </w:p>
  </w:endnote>
  <w:endnote w:type="continuationSeparator" w:id="0">
    <w:p w:rsidR="00CE6D1E" w:rsidRDefault="00CE6D1E" w:rsidP="006C2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4414524"/>
      <w:docPartObj>
        <w:docPartGallery w:val="Page Numbers (Bottom of Page)"/>
        <w:docPartUnique/>
      </w:docPartObj>
    </w:sdtPr>
    <w:sdtEndPr/>
    <w:sdtContent>
      <w:p w:rsidR="006C2543" w:rsidRDefault="006C2543">
        <w:pPr>
          <w:pStyle w:val="ab"/>
          <w:jc w:val="center"/>
        </w:pPr>
        <w:r>
          <w:fldChar w:fldCharType="begin"/>
        </w:r>
        <w:r>
          <w:instrText>PAGE   \* MERGEFORMAT</w:instrText>
        </w:r>
        <w:r>
          <w:fldChar w:fldCharType="separate"/>
        </w:r>
        <w:r w:rsidR="00B556D0">
          <w:rPr>
            <w:noProof/>
          </w:rPr>
          <w:t>6</w:t>
        </w:r>
        <w:r>
          <w:fldChar w:fldCharType="end"/>
        </w:r>
      </w:p>
    </w:sdtContent>
  </w:sdt>
  <w:p w:rsidR="006C2543" w:rsidRDefault="006C254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D1E" w:rsidRDefault="00CE6D1E" w:rsidP="006C2543">
      <w:pPr>
        <w:spacing w:after="0" w:line="240" w:lineRule="auto"/>
      </w:pPr>
      <w:r>
        <w:separator/>
      </w:r>
    </w:p>
  </w:footnote>
  <w:footnote w:type="continuationSeparator" w:id="0">
    <w:p w:rsidR="00CE6D1E" w:rsidRDefault="00CE6D1E" w:rsidP="006C25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6C1" w:rsidRDefault="00D976C1" w:rsidP="00D976C1">
    <w:pPr>
      <w:spacing w:after="0" w:line="240" w:lineRule="auto"/>
      <w:ind w:firstLine="709"/>
      <w:contextualSpacing/>
      <w:jc w:val="right"/>
      <w:rPr>
        <w:rFonts w:ascii="Times New Roman" w:hAnsi="Times New Roman" w:cs="Times New Roman"/>
        <w:b/>
        <w:sz w:val="28"/>
        <w:szCs w:val="28"/>
        <w:lang w:val="kk-KZ"/>
      </w:rPr>
    </w:pPr>
    <w:r w:rsidRPr="006336CD">
      <w:rPr>
        <w:rFonts w:ascii="Times New Roman" w:hAnsi="Times New Roman" w:cs="Times New Roman"/>
        <w:b/>
        <w:sz w:val="28"/>
        <w:szCs w:val="28"/>
        <w:lang w:val="kk-KZ"/>
      </w:rPr>
      <w:t>ТАБЛИЦА № 1</w:t>
    </w:r>
    <w:r w:rsidR="004873AC">
      <w:rPr>
        <w:rFonts w:ascii="Times New Roman" w:hAnsi="Times New Roman" w:cs="Times New Roman"/>
        <w:b/>
        <w:sz w:val="28"/>
        <w:szCs w:val="28"/>
        <w:lang w:val="kk-KZ"/>
      </w:rPr>
      <w:t>0</w:t>
    </w:r>
  </w:p>
  <w:p w:rsidR="006C2543" w:rsidRDefault="006C2543" w:rsidP="006C2543">
    <w:pPr>
      <w:pStyle w:val="a9"/>
      <w:jc w:val="right"/>
    </w:pPr>
    <w:r>
      <w:t>СУ (ИБРАЕВ 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025AC3"/>
    <w:multiLevelType w:val="hybridMultilevel"/>
    <w:tmpl w:val="7646F376"/>
    <w:lvl w:ilvl="0" w:tplc="8E1AE4E2">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ED61108"/>
    <w:multiLevelType w:val="hybridMultilevel"/>
    <w:tmpl w:val="EB7229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76439D5"/>
    <w:multiLevelType w:val="hybridMultilevel"/>
    <w:tmpl w:val="ADAC24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0AA"/>
    <w:rsid w:val="00002D37"/>
    <w:rsid w:val="000258E1"/>
    <w:rsid w:val="000511CC"/>
    <w:rsid w:val="00062E62"/>
    <w:rsid w:val="000C6CBB"/>
    <w:rsid w:val="000F6E6C"/>
    <w:rsid w:val="00122B08"/>
    <w:rsid w:val="00135230"/>
    <w:rsid w:val="0014730C"/>
    <w:rsid w:val="00154ABD"/>
    <w:rsid w:val="00166A10"/>
    <w:rsid w:val="00185443"/>
    <w:rsid w:val="001E10DE"/>
    <w:rsid w:val="001E4DD7"/>
    <w:rsid w:val="002119B4"/>
    <w:rsid w:val="002306DB"/>
    <w:rsid w:val="00247172"/>
    <w:rsid w:val="002932F8"/>
    <w:rsid w:val="0029603E"/>
    <w:rsid w:val="00314DE0"/>
    <w:rsid w:val="00327468"/>
    <w:rsid w:val="00372161"/>
    <w:rsid w:val="003745FD"/>
    <w:rsid w:val="00394C9E"/>
    <w:rsid w:val="003D025F"/>
    <w:rsid w:val="003F391C"/>
    <w:rsid w:val="00421E1A"/>
    <w:rsid w:val="00422980"/>
    <w:rsid w:val="0045315B"/>
    <w:rsid w:val="004873AC"/>
    <w:rsid w:val="004C5493"/>
    <w:rsid w:val="004F30AA"/>
    <w:rsid w:val="0059291A"/>
    <w:rsid w:val="00593A46"/>
    <w:rsid w:val="0059736E"/>
    <w:rsid w:val="005C67AF"/>
    <w:rsid w:val="005D2F5B"/>
    <w:rsid w:val="005D3053"/>
    <w:rsid w:val="00611652"/>
    <w:rsid w:val="00651D6D"/>
    <w:rsid w:val="00682921"/>
    <w:rsid w:val="00686E8A"/>
    <w:rsid w:val="00691EC6"/>
    <w:rsid w:val="006C2543"/>
    <w:rsid w:val="006C76E9"/>
    <w:rsid w:val="006D402F"/>
    <w:rsid w:val="006D4F92"/>
    <w:rsid w:val="006E63FB"/>
    <w:rsid w:val="006F7457"/>
    <w:rsid w:val="00711FD5"/>
    <w:rsid w:val="00734120"/>
    <w:rsid w:val="00750DBA"/>
    <w:rsid w:val="007634F1"/>
    <w:rsid w:val="007F477F"/>
    <w:rsid w:val="0081343E"/>
    <w:rsid w:val="008204C3"/>
    <w:rsid w:val="00824D14"/>
    <w:rsid w:val="00826B21"/>
    <w:rsid w:val="00833EB2"/>
    <w:rsid w:val="008353B5"/>
    <w:rsid w:val="00875648"/>
    <w:rsid w:val="008972FA"/>
    <w:rsid w:val="008E311F"/>
    <w:rsid w:val="00901B54"/>
    <w:rsid w:val="0091219E"/>
    <w:rsid w:val="00985006"/>
    <w:rsid w:val="009925A8"/>
    <w:rsid w:val="009A5254"/>
    <w:rsid w:val="009B61C3"/>
    <w:rsid w:val="009B6661"/>
    <w:rsid w:val="009F2F43"/>
    <w:rsid w:val="009F7743"/>
    <w:rsid w:val="00A55C61"/>
    <w:rsid w:val="00A57B79"/>
    <w:rsid w:val="00A96B93"/>
    <w:rsid w:val="00A97922"/>
    <w:rsid w:val="00AD5529"/>
    <w:rsid w:val="00B05C85"/>
    <w:rsid w:val="00B11071"/>
    <w:rsid w:val="00B556D0"/>
    <w:rsid w:val="00B9220F"/>
    <w:rsid w:val="00B92427"/>
    <w:rsid w:val="00BB18B2"/>
    <w:rsid w:val="00C206BD"/>
    <w:rsid w:val="00C321B3"/>
    <w:rsid w:val="00C6446C"/>
    <w:rsid w:val="00C70EC4"/>
    <w:rsid w:val="00C839A8"/>
    <w:rsid w:val="00C948BC"/>
    <w:rsid w:val="00CA3C8E"/>
    <w:rsid w:val="00CA4757"/>
    <w:rsid w:val="00CC3022"/>
    <w:rsid w:val="00CD36AE"/>
    <w:rsid w:val="00CE6D1E"/>
    <w:rsid w:val="00CF7091"/>
    <w:rsid w:val="00D0584E"/>
    <w:rsid w:val="00D36472"/>
    <w:rsid w:val="00D50DAD"/>
    <w:rsid w:val="00D51546"/>
    <w:rsid w:val="00D517B3"/>
    <w:rsid w:val="00D976C1"/>
    <w:rsid w:val="00DE4250"/>
    <w:rsid w:val="00DE5B0B"/>
    <w:rsid w:val="00E14439"/>
    <w:rsid w:val="00E32254"/>
    <w:rsid w:val="00E8553C"/>
    <w:rsid w:val="00ED7678"/>
    <w:rsid w:val="00F11988"/>
    <w:rsid w:val="00F24E23"/>
    <w:rsid w:val="00FC0723"/>
    <w:rsid w:val="00FD6B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121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D402F"/>
    <w:pPr>
      <w:ind w:left="720"/>
      <w:contextualSpacing/>
    </w:pPr>
  </w:style>
  <w:style w:type="paragraph" w:styleId="a5">
    <w:name w:val="Normal (Web)"/>
    <w:basedOn w:val="a"/>
    <w:uiPriority w:val="99"/>
    <w:semiHidden/>
    <w:unhideWhenUsed/>
    <w:rsid w:val="003D02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3F391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F391C"/>
    <w:rPr>
      <w:rFonts w:ascii="Tahoma" w:hAnsi="Tahoma" w:cs="Tahoma"/>
      <w:sz w:val="16"/>
      <w:szCs w:val="16"/>
    </w:rPr>
  </w:style>
  <w:style w:type="character" w:styleId="a8">
    <w:name w:val="Hyperlink"/>
    <w:basedOn w:val="a0"/>
    <w:uiPriority w:val="99"/>
    <w:semiHidden/>
    <w:unhideWhenUsed/>
    <w:rsid w:val="00062E62"/>
    <w:rPr>
      <w:color w:val="0000FF"/>
      <w:u w:val="single"/>
    </w:rPr>
  </w:style>
  <w:style w:type="character" w:customStyle="1" w:styleId="s0">
    <w:name w:val="s0"/>
    <w:basedOn w:val="a0"/>
    <w:rsid w:val="00833EB2"/>
    <w:rPr>
      <w:color w:val="000000"/>
    </w:rPr>
  </w:style>
  <w:style w:type="character" w:customStyle="1" w:styleId="s1">
    <w:name w:val="s1"/>
    <w:basedOn w:val="a0"/>
    <w:rsid w:val="00833EB2"/>
    <w:rPr>
      <w:color w:val="000000"/>
    </w:rPr>
  </w:style>
  <w:style w:type="character" w:customStyle="1" w:styleId="s20">
    <w:name w:val="s20"/>
    <w:basedOn w:val="a0"/>
    <w:rsid w:val="00833EB2"/>
  </w:style>
  <w:style w:type="character" w:customStyle="1" w:styleId="s2">
    <w:name w:val="s2"/>
    <w:basedOn w:val="a0"/>
    <w:rsid w:val="002306DB"/>
    <w:rPr>
      <w:color w:val="000080"/>
    </w:rPr>
  </w:style>
  <w:style w:type="paragraph" w:styleId="a9">
    <w:name w:val="header"/>
    <w:basedOn w:val="a"/>
    <w:link w:val="aa"/>
    <w:uiPriority w:val="99"/>
    <w:unhideWhenUsed/>
    <w:rsid w:val="006C254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C2543"/>
  </w:style>
  <w:style w:type="paragraph" w:styleId="ab">
    <w:name w:val="footer"/>
    <w:basedOn w:val="a"/>
    <w:link w:val="ac"/>
    <w:uiPriority w:val="99"/>
    <w:unhideWhenUsed/>
    <w:rsid w:val="006C254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C25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121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D402F"/>
    <w:pPr>
      <w:ind w:left="720"/>
      <w:contextualSpacing/>
    </w:pPr>
  </w:style>
  <w:style w:type="paragraph" w:styleId="a5">
    <w:name w:val="Normal (Web)"/>
    <w:basedOn w:val="a"/>
    <w:uiPriority w:val="99"/>
    <w:semiHidden/>
    <w:unhideWhenUsed/>
    <w:rsid w:val="003D02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3F391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F391C"/>
    <w:rPr>
      <w:rFonts w:ascii="Tahoma" w:hAnsi="Tahoma" w:cs="Tahoma"/>
      <w:sz w:val="16"/>
      <w:szCs w:val="16"/>
    </w:rPr>
  </w:style>
  <w:style w:type="character" w:styleId="a8">
    <w:name w:val="Hyperlink"/>
    <w:basedOn w:val="a0"/>
    <w:uiPriority w:val="99"/>
    <w:semiHidden/>
    <w:unhideWhenUsed/>
    <w:rsid w:val="00062E62"/>
    <w:rPr>
      <w:color w:val="0000FF"/>
      <w:u w:val="single"/>
    </w:rPr>
  </w:style>
  <w:style w:type="character" w:customStyle="1" w:styleId="s0">
    <w:name w:val="s0"/>
    <w:basedOn w:val="a0"/>
    <w:rsid w:val="00833EB2"/>
    <w:rPr>
      <w:color w:val="000000"/>
    </w:rPr>
  </w:style>
  <w:style w:type="character" w:customStyle="1" w:styleId="s1">
    <w:name w:val="s1"/>
    <w:basedOn w:val="a0"/>
    <w:rsid w:val="00833EB2"/>
    <w:rPr>
      <w:color w:val="000000"/>
    </w:rPr>
  </w:style>
  <w:style w:type="character" w:customStyle="1" w:styleId="s20">
    <w:name w:val="s20"/>
    <w:basedOn w:val="a0"/>
    <w:rsid w:val="00833EB2"/>
  </w:style>
  <w:style w:type="character" w:customStyle="1" w:styleId="s2">
    <w:name w:val="s2"/>
    <w:basedOn w:val="a0"/>
    <w:rsid w:val="002306DB"/>
    <w:rPr>
      <w:color w:val="000080"/>
    </w:rPr>
  </w:style>
  <w:style w:type="paragraph" w:styleId="a9">
    <w:name w:val="header"/>
    <w:basedOn w:val="a"/>
    <w:link w:val="aa"/>
    <w:uiPriority w:val="99"/>
    <w:unhideWhenUsed/>
    <w:rsid w:val="006C254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C2543"/>
  </w:style>
  <w:style w:type="paragraph" w:styleId="ab">
    <w:name w:val="footer"/>
    <w:basedOn w:val="a"/>
    <w:link w:val="ac"/>
    <w:uiPriority w:val="99"/>
    <w:unhideWhenUsed/>
    <w:rsid w:val="006C254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C2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816449">
      <w:bodyDiv w:val="1"/>
      <w:marLeft w:val="0"/>
      <w:marRight w:val="0"/>
      <w:marTop w:val="0"/>
      <w:marBottom w:val="0"/>
      <w:divBdr>
        <w:top w:val="none" w:sz="0" w:space="0" w:color="auto"/>
        <w:left w:val="none" w:sz="0" w:space="0" w:color="auto"/>
        <w:bottom w:val="none" w:sz="0" w:space="0" w:color="auto"/>
        <w:right w:val="none" w:sz="0" w:space="0" w:color="auto"/>
      </w:divBdr>
    </w:div>
    <w:div w:id="203716936">
      <w:bodyDiv w:val="1"/>
      <w:marLeft w:val="0"/>
      <w:marRight w:val="0"/>
      <w:marTop w:val="0"/>
      <w:marBottom w:val="0"/>
      <w:divBdr>
        <w:top w:val="none" w:sz="0" w:space="0" w:color="auto"/>
        <w:left w:val="none" w:sz="0" w:space="0" w:color="auto"/>
        <w:bottom w:val="none" w:sz="0" w:space="0" w:color="auto"/>
        <w:right w:val="none" w:sz="0" w:space="0" w:color="auto"/>
      </w:divBdr>
    </w:div>
    <w:div w:id="283656514">
      <w:bodyDiv w:val="1"/>
      <w:marLeft w:val="0"/>
      <w:marRight w:val="0"/>
      <w:marTop w:val="0"/>
      <w:marBottom w:val="0"/>
      <w:divBdr>
        <w:top w:val="none" w:sz="0" w:space="0" w:color="auto"/>
        <w:left w:val="none" w:sz="0" w:space="0" w:color="auto"/>
        <w:bottom w:val="none" w:sz="0" w:space="0" w:color="auto"/>
        <w:right w:val="none" w:sz="0" w:space="0" w:color="auto"/>
      </w:divBdr>
      <w:divsChild>
        <w:div w:id="2130778017">
          <w:marLeft w:val="0"/>
          <w:marRight w:val="0"/>
          <w:marTop w:val="0"/>
          <w:marBottom w:val="0"/>
          <w:divBdr>
            <w:top w:val="none" w:sz="0" w:space="0" w:color="auto"/>
            <w:left w:val="none" w:sz="0" w:space="0" w:color="auto"/>
            <w:bottom w:val="none" w:sz="0" w:space="0" w:color="auto"/>
            <w:right w:val="none" w:sz="0" w:space="0" w:color="auto"/>
          </w:divBdr>
          <w:divsChild>
            <w:div w:id="1791439612">
              <w:marLeft w:val="0"/>
              <w:marRight w:val="0"/>
              <w:marTop w:val="0"/>
              <w:marBottom w:val="0"/>
              <w:divBdr>
                <w:top w:val="none" w:sz="0" w:space="0" w:color="auto"/>
                <w:left w:val="none" w:sz="0" w:space="0" w:color="auto"/>
                <w:bottom w:val="none" w:sz="0" w:space="0" w:color="auto"/>
                <w:right w:val="none" w:sz="0" w:space="0" w:color="auto"/>
              </w:divBdr>
              <w:divsChild>
                <w:div w:id="1821458102">
                  <w:marLeft w:val="0"/>
                  <w:marRight w:val="0"/>
                  <w:marTop w:val="0"/>
                  <w:marBottom w:val="0"/>
                  <w:divBdr>
                    <w:top w:val="none" w:sz="0" w:space="0" w:color="auto"/>
                    <w:left w:val="none" w:sz="0" w:space="0" w:color="auto"/>
                    <w:bottom w:val="none" w:sz="0" w:space="0" w:color="auto"/>
                    <w:right w:val="none" w:sz="0" w:space="0" w:color="auto"/>
                  </w:divBdr>
                  <w:divsChild>
                    <w:div w:id="2100902048">
                      <w:marLeft w:val="0"/>
                      <w:marRight w:val="0"/>
                      <w:marTop w:val="0"/>
                      <w:marBottom w:val="0"/>
                      <w:divBdr>
                        <w:top w:val="none" w:sz="0" w:space="0" w:color="auto"/>
                        <w:left w:val="none" w:sz="0" w:space="0" w:color="auto"/>
                        <w:bottom w:val="none" w:sz="0" w:space="0" w:color="auto"/>
                        <w:right w:val="none" w:sz="0" w:space="0" w:color="auto"/>
                      </w:divBdr>
                      <w:divsChild>
                        <w:div w:id="13869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3295989">
      <w:bodyDiv w:val="1"/>
      <w:marLeft w:val="0"/>
      <w:marRight w:val="0"/>
      <w:marTop w:val="0"/>
      <w:marBottom w:val="0"/>
      <w:divBdr>
        <w:top w:val="none" w:sz="0" w:space="0" w:color="auto"/>
        <w:left w:val="none" w:sz="0" w:space="0" w:color="auto"/>
        <w:bottom w:val="none" w:sz="0" w:space="0" w:color="auto"/>
        <w:right w:val="none" w:sz="0" w:space="0" w:color="auto"/>
      </w:divBdr>
    </w:div>
    <w:div w:id="886574452">
      <w:bodyDiv w:val="1"/>
      <w:marLeft w:val="0"/>
      <w:marRight w:val="0"/>
      <w:marTop w:val="0"/>
      <w:marBottom w:val="0"/>
      <w:divBdr>
        <w:top w:val="none" w:sz="0" w:space="0" w:color="auto"/>
        <w:left w:val="none" w:sz="0" w:space="0" w:color="auto"/>
        <w:bottom w:val="none" w:sz="0" w:space="0" w:color="auto"/>
        <w:right w:val="none" w:sz="0" w:space="0" w:color="auto"/>
      </w:divBdr>
    </w:div>
    <w:div w:id="923994294">
      <w:bodyDiv w:val="1"/>
      <w:marLeft w:val="0"/>
      <w:marRight w:val="0"/>
      <w:marTop w:val="0"/>
      <w:marBottom w:val="0"/>
      <w:divBdr>
        <w:top w:val="none" w:sz="0" w:space="0" w:color="auto"/>
        <w:left w:val="none" w:sz="0" w:space="0" w:color="auto"/>
        <w:bottom w:val="none" w:sz="0" w:space="0" w:color="auto"/>
        <w:right w:val="none" w:sz="0" w:space="0" w:color="auto"/>
      </w:divBdr>
    </w:div>
    <w:div w:id="1321688904">
      <w:bodyDiv w:val="1"/>
      <w:marLeft w:val="0"/>
      <w:marRight w:val="0"/>
      <w:marTop w:val="0"/>
      <w:marBottom w:val="0"/>
      <w:divBdr>
        <w:top w:val="none" w:sz="0" w:space="0" w:color="auto"/>
        <w:left w:val="none" w:sz="0" w:space="0" w:color="auto"/>
        <w:bottom w:val="none" w:sz="0" w:space="0" w:color="auto"/>
        <w:right w:val="none" w:sz="0" w:space="0" w:color="auto"/>
      </w:divBdr>
    </w:div>
    <w:div w:id="1327703253">
      <w:bodyDiv w:val="1"/>
      <w:marLeft w:val="0"/>
      <w:marRight w:val="0"/>
      <w:marTop w:val="0"/>
      <w:marBottom w:val="0"/>
      <w:divBdr>
        <w:top w:val="none" w:sz="0" w:space="0" w:color="auto"/>
        <w:left w:val="none" w:sz="0" w:space="0" w:color="auto"/>
        <w:bottom w:val="none" w:sz="0" w:space="0" w:color="auto"/>
        <w:right w:val="none" w:sz="0" w:space="0" w:color="auto"/>
      </w:divBdr>
    </w:div>
    <w:div w:id="1405027508">
      <w:bodyDiv w:val="1"/>
      <w:marLeft w:val="0"/>
      <w:marRight w:val="0"/>
      <w:marTop w:val="0"/>
      <w:marBottom w:val="0"/>
      <w:divBdr>
        <w:top w:val="none" w:sz="0" w:space="0" w:color="auto"/>
        <w:left w:val="none" w:sz="0" w:space="0" w:color="auto"/>
        <w:bottom w:val="none" w:sz="0" w:space="0" w:color="auto"/>
        <w:right w:val="none" w:sz="0" w:space="0" w:color="auto"/>
      </w:divBdr>
      <w:divsChild>
        <w:div w:id="251284684">
          <w:marLeft w:val="0"/>
          <w:marRight w:val="0"/>
          <w:marTop w:val="0"/>
          <w:marBottom w:val="0"/>
          <w:divBdr>
            <w:top w:val="none" w:sz="0" w:space="0" w:color="auto"/>
            <w:left w:val="none" w:sz="0" w:space="0" w:color="auto"/>
            <w:bottom w:val="none" w:sz="0" w:space="0" w:color="auto"/>
            <w:right w:val="none" w:sz="0" w:space="0" w:color="auto"/>
          </w:divBdr>
          <w:divsChild>
            <w:div w:id="857473028">
              <w:marLeft w:val="0"/>
              <w:marRight w:val="0"/>
              <w:marTop w:val="0"/>
              <w:marBottom w:val="0"/>
              <w:divBdr>
                <w:top w:val="none" w:sz="0" w:space="0" w:color="auto"/>
                <w:left w:val="none" w:sz="0" w:space="0" w:color="auto"/>
                <w:bottom w:val="none" w:sz="0" w:space="0" w:color="auto"/>
                <w:right w:val="none" w:sz="0" w:space="0" w:color="auto"/>
              </w:divBdr>
              <w:divsChild>
                <w:div w:id="815530362">
                  <w:marLeft w:val="0"/>
                  <w:marRight w:val="0"/>
                  <w:marTop w:val="0"/>
                  <w:marBottom w:val="0"/>
                  <w:divBdr>
                    <w:top w:val="none" w:sz="0" w:space="0" w:color="auto"/>
                    <w:left w:val="none" w:sz="0" w:space="0" w:color="auto"/>
                    <w:bottom w:val="none" w:sz="0" w:space="0" w:color="auto"/>
                    <w:right w:val="none" w:sz="0" w:space="0" w:color="auto"/>
                  </w:divBdr>
                  <w:divsChild>
                    <w:div w:id="1768304781">
                      <w:marLeft w:val="0"/>
                      <w:marRight w:val="0"/>
                      <w:marTop w:val="0"/>
                      <w:marBottom w:val="0"/>
                      <w:divBdr>
                        <w:top w:val="none" w:sz="0" w:space="0" w:color="auto"/>
                        <w:left w:val="none" w:sz="0" w:space="0" w:color="auto"/>
                        <w:bottom w:val="none" w:sz="0" w:space="0" w:color="auto"/>
                        <w:right w:val="none" w:sz="0" w:space="0" w:color="auto"/>
                      </w:divBdr>
                      <w:divsChild>
                        <w:div w:id="169438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6021104">
      <w:bodyDiv w:val="1"/>
      <w:marLeft w:val="0"/>
      <w:marRight w:val="0"/>
      <w:marTop w:val="0"/>
      <w:marBottom w:val="0"/>
      <w:divBdr>
        <w:top w:val="none" w:sz="0" w:space="0" w:color="auto"/>
        <w:left w:val="none" w:sz="0" w:space="0" w:color="auto"/>
        <w:bottom w:val="none" w:sz="0" w:space="0" w:color="auto"/>
        <w:right w:val="none" w:sz="0" w:space="0" w:color="auto"/>
      </w:divBdr>
    </w:div>
    <w:div w:id="1535000240">
      <w:bodyDiv w:val="1"/>
      <w:marLeft w:val="0"/>
      <w:marRight w:val="0"/>
      <w:marTop w:val="0"/>
      <w:marBottom w:val="0"/>
      <w:divBdr>
        <w:top w:val="none" w:sz="0" w:space="0" w:color="auto"/>
        <w:left w:val="none" w:sz="0" w:space="0" w:color="auto"/>
        <w:bottom w:val="none" w:sz="0" w:space="0" w:color="auto"/>
        <w:right w:val="none" w:sz="0" w:space="0" w:color="auto"/>
      </w:divBdr>
    </w:div>
    <w:div w:id="1768649148">
      <w:bodyDiv w:val="1"/>
      <w:marLeft w:val="0"/>
      <w:marRight w:val="0"/>
      <w:marTop w:val="0"/>
      <w:marBottom w:val="0"/>
      <w:divBdr>
        <w:top w:val="none" w:sz="0" w:space="0" w:color="auto"/>
        <w:left w:val="none" w:sz="0" w:space="0" w:color="auto"/>
        <w:bottom w:val="none" w:sz="0" w:space="0" w:color="auto"/>
        <w:right w:val="none" w:sz="0" w:space="0" w:color="auto"/>
      </w:divBdr>
      <w:divsChild>
        <w:div w:id="1691374350">
          <w:marLeft w:val="0"/>
          <w:marRight w:val="0"/>
          <w:marTop w:val="0"/>
          <w:marBottom w:val="0"/>
          <w:divBdr>
            <w:top w:val="none" w:sz="0" w:space="0" w:color="auto"/>
            <w:left w:val="none" w:sz="0" w:space="0" w:color="auto"/>
            <w:bottom w:val="none" w:sz="0" w:space="0" w:color="auto"/>
            <w:right w:val="none" w:sz="0" w:space="0" w:color="auto"/>
          </w:divBdr>
          <w:divsChild>
            <w:div w:id="599338213">
              <w:marLeft w:val="0"/>
              <w:marRight w:val="0"/>
              <w:marTop w:val="0"/>
              <w:marBottom w:val="0"/>
              <w:divBdr>
                <w:top w:val="none" w:sz="0" w:space="0" w:color="auto"/>
                <w:left w:val="none" w:sz="0" w:space="0" w:color="auto"/>
                <w:bottom w:val="none" w:sz="0" w:space="0" w:color="auto"/>
                <w:right w:val="none" w:sz="0" w:space="0" w:color="auto"/>
              </w:divBdr>
              <w:divsChild>
                <w:div w:id="675960549">
                  <w:marLeft w:val="0"/>
                  <w:marRight w:val="0"/>
                  <w:marTop w:val="0"/>
                  <w:marBottom w:val="0"/>
                  <w:divBdr>
                    <w:top w:val="none" w:sz="0" w:space="0" w:color="auto"/>
                    <w:left w:val="none" w:sz="0" w:space="0" w:color="auto"/>
                    <w:bottom w:val="none" w:sz="0" w:space="0" w:color="auto"/>
                    <w:right w:val="none" w:sz="0" w:space="0" w:color="auto"/>
                  </w:divBdr>
                  <w:divsChild>
                    <w:div w:id="901259818">
                      <w:marLeft w:val="0"/>
                      <w:marRight w:val="0"/>
                      <w:marTop w:val="0"/>
                      <w:marBottom w:val="0"/>
                      <w:divBdr>
                        <w:top w:val="none" w:sz="0" w:space="0" w:color="auto"/>
                        <w:left w:val="none" w:sz="0" w:space="0" w:color="auto"/>
                        <w:bottom w:val="none" w:sz="0" w:space="0" w:color="auto"/>
                        <w:right w:val="none" w:sz="0" w:space="0" w:color="auto"/>
                      </w:divBdr>
                      <w:divsChild>
                        <w:div w:id="1197429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9469714">
      <w:bodyDiv w:val="1"/>
      <w:marLeft w:val="0"/>
      <w:marRight w:val="0"/>
      <w:marTop w:val="0"/>
      <w:marBottom w:val="0"/>
      <w:divBdr>
        <w:top w:val="none" w:sz="0" w:space="0" w:color="auto"/>
        <w:left w:val="none" w:sz="0" w:space="0" w:color="auto"/>
        <w:bottom w:val="none" w:sz="0" w:space="0" w:color="auto"/>
        <w:right w:val="none" w:sz="0" w:space="0" w:color="auto"/>
      </w:divBdr>
    </w:div>
    <w:div w:id="2043281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dilet.zan.kz/rus/docs/K170000012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adilet.zan.kz/rus/docs/K170000012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dilet.zan.kz/rus/docs/K1700000120" TargetMode="External"/><Relationship Id="rId5" Type="http://schemas.openxmlformats.org/officeDocument/2006/relationships/settings" Target="settings.xml"/><Relationship Id="rId15" Type="http://schemas.openxmlformats.org/officeDocument/2006/relationships/hyperlink" Target="http://adilet.zan.kz/rus/docs/K1700000120" TargetMode="External"/><Relationship Id="rId10" Type="http://schemas.openxmlformats.org/officeDocument/2006/relationships/hyperlink" Target="http://adilet.zan.kz/rus/docs/K170000012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jl:1026672.0" TargetMode="External"/><Relationship Id="rId14" Type="http://schemas.openxmlformats.org/officeDocument/2006/relationships/hyperlink" Target="http://adilet.zan.kz/rus/docs/K17000001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8EC10-52F0-4BA8-94BF-08E8B4550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2203</Words>
  <Characters>12561</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Мусафирова Шолпан Багитжановна</cp:lastModifiedBy>
  <cp:revision>4</cp:revision>
  <cp:lastPrinted>2019-04-01T05:25:00Z</cp:lastPrinted>
  <dcterms:created xsi:type="dcterms:W3CDTF">2019-04-01T05:25:00Z</dcterms:created>
  <dcterms:modified xsi:type="dcterms:W3CDTF">2019-04-01T09:24:00Z</dcterms:modified>
</cp:coreProperties>
</file>